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Egenskaper og bruksmåte</w:t>
      </w:r>
    </w:p>
    <w:p>
      <w:pPr>
        <w:pStyle w:val="Telotextu"/>
        <w:spacing w:before="0" w:after="80"/>
        <w:jc w:val="both"/>
        <w:rPr>
          <w:lang w:val="sk-SK" w:eastAsia="en-US" w:bidi="ar-SA"/>
        </w:rPr>
      </w:pPr>
      <w:r>
        <w:rPr>
          <w:color w:val="5E5E5E"/>
          <w:lang w:val="sk-SK" w:eastAsia="en-US" w:bidi="ar-SA"/>
        </w:rPr>
        <w:t xml:space="preserve">• </w:t>
      </w:r>
      <w:r>
        <w:rPr>
          <w:color w:val="5E5E5E"/>
          <w:sz w:val="16"/>
          <w:lang w:val="sk-SK" w:eastAsia="en-US" w:bidi="ar-SA"/>
        </w:rPr>
        <w:t>pussing av alle typer murmaterialer, spesielt teglunderlag, porebetong og betongbeslag</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under renovering og tilleggsisolering kan den påføres direkte på grovkornet brizolittpuss</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begrensning av varmelekkasje fra objektet på grunn av konstruksjonens termiske motstand</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begrensning av varmelekkasje fra bygget på grunn av kuldebroer i veggene</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forhindrer ikke fjerning av fuktighet fra murverket på grunn av diffusjonsmotstandsfaktoren til vanndamp</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mekanisk og manuell puss i ytre og indre miljøer</w:t>
      </w:r>
    </w:p>
    <w:p>
      <w:pPr>
        <w:pStyle w:val="Telotextu"/>
        <w:spacing w:before="0" w:after="80"/>
        <w:ind w:left="125" w:hanging="0"/>
        <w:jc w:val="both"/>
        <w:rPr>
          <w:color w:val="5E5E5E"/>
        </w:rPr>
      </w:pPr>
      <w:r>
        <w:rPr>
          <w:color w:val="5E5E5E"/>
        </w:rPr>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Komposisjon</w:t>
      </w:r>
    </w:p>
    <w:p>
      <w:pPr>
        <w:pStyle w:val="Telotextu"/>
        <w:spacing w:before="0" w:after="80"/>
        <w:ind w:left="0" w:right="57" w:hanging="0"/>
        <w:rPr>
          <w:rFonts w:ascii="Arial Narrow" w:hAnsi="Arial Narrow"/>
          <w:color w:val="5E5E5E"/>
          <w:spacing w:val="-1"/>
          <w:sz w:val="16"/>
          <w:lang w:val="sk-SK" w:eastAsia="en-US" w:bidi="ar-SA"/>
        </w:rPr>
      </w:pPr>
      <w:r>
        <w:rPr>
          <w:color w:val="5E5E5E"/>
          <w:spacing w:val="-1"/>
          <w:sz w:val="16"/>
          <w:lang w:val="sk-SK" w:eastAsia="en-US" w:bidi="ar-SA"/>
        </w:rPr>
        <w:t>Portland sement, mineralfyllstoffer, lette fyllstoffer, kjemiske tilsetningsstoffer.</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Tekniske parametere</w:t>
      </w:r>
    </w:p>
    <w:tbl>
      <w:tblPr>
        <w:tblW w:w="3148" w:type="dxa"/>
        <w:jc w:val="left"/>
        <w:tblInd w:w="0" w:type="dxa"/>
        <w:tblLayout w:type="fixed"/>
        <w:tblCellMar>
          <w:top w:w="0" w:type="dxa"/>
          <w:left w:w="119" w:type="dxa"/>
          <w:bottom w:w="0" w:type="dxa"/>
          <w:right w:w="108" w:type="dxa"/>
        </w:tblCellMar>
        <w:tblLook w:val="04a0"/>
      </w:tblPr>
      <w:tblGrid>
        <w:gridCol w:w="820"/>
        <w:gridCol w:w="651"/>
        <w:gridCol w:w="1104"/>
        <w:gridCol w:w="572"/>
      </w:tblGrid>
      <w:tr>
        <w:trPr/>
        <w:tc>
          <w:tcPr>
            <w:tcW w:w="3147" w:type="dxa"/>
            <w:gridSpan w:val="4"/>
            <w:tcBorders>
              <w:top w:val="single" w:sz="2" w:space="0" w:color="808080"/>
              <w:left w:val="single" w:sz="2" w:space="0" w:color="808080"/>
              <w:bottom w:val="single" w:sz="2" w:space="0" w:color="808080"/>
              <w:right w:val="single" w:sz="2" w:space="0" w:color="808080"/>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Varmeisolasjonspuss for utvendig puss (T) i henhold til EN 998-1: 2003, kategori CSI, W2, T1</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påføres for hånd</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Trykkstyrke (kategori CS I)</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Volumetrisk vekt av herdet mørtel</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 xml:space="preserve">400-410 kg/m </w:t>
            </w:r>
            <w:r>
              <w:rPr>
                <w:rFonts w:cs="Arial" w:ascii="Arial Narrow" w:hAnsi="Arial Narrow"/>
                <w:color w:val="666666"/>
                <w:sz w:val="16"/>
                <w:szCs w:val="16"/>
                <w:vertAlign w:val="superscript"/>
                <w:lang w:val="sk-SK" w:eastAsia="en-US" w:bidi="ar-SA"/>
              </w:rPr>
              <w:t>3</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Overholdelse – avrivningsmetode (B)</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Koeffisient for varmeledningsevne λ</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Vanndampdiffusjonsmotstandsfaktor μ</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8 (EN 1745)</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Behandlingstid</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Reaksjon på brann</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Telotextu"/>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påføres for hånd</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Granularitet</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Mengde blandevann</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0,5-0,55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Yield med et lag på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4,0-4,5 kg/m </w:t>
            </w:r>
            <w:r>
              <w:rPr>
                <w:rFonts w:ascii="Arial Narrow" w:hAnsi="Arial Narrow"/>
                <w:color w:val="666666"/>
                <w:sz w:val="16"/>
                <w:szCs w:val="16"/>
                <w:vertAlign w:val="superscript"/>
                <w:lang w:val="sk-SK" w:eastAsia="en-US" w:bidi="ar-SA"/>
              </w:rPr>
              <w:t>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Anbefalt maksimal påføringstykkelse på ett lag</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Maksimal gipstykkelse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Etter statisk vurdering</w:t>
            </w:r>
          </w:p>
        </w:tc>
      </w:tr>
      <w:tr>
        <w:trPr>
          <w:trHeight w:val="404" w:hRule="atLeast"/>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Minimumstemperatur på underlaget og luft og puss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800"/>
        <w:gridCol w:w="665"/>
        <w:gridCol w:w="1053"/>
        <w:gridCol w:w="581"/>
      </w:tblGrid>
      <w:tr>
        <w:trPr/>
        <w:tc>
          <w:tcPr>
            <w:tcW w:w="3099" w:type="dxa"/>
            <w:gridSpan w:val="4"/>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Varmeisolasjonspuss for utvendig puss (T) i henhold til EN 998-1: 2003, kategori CSI, W2, T1</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påføres med maskin</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Trykkstyrke (kategori CS I)</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Volumetrisk vekt av herdet mørtel</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350 - 400 kg/m3</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Overholdelse – avrivningsmetode (B)</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Koeffisient for varmeledningsevne λ</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Vanndampdiffusjonsmotstandsfaktor μ</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&lt;8 (EN 174)</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Behandlingstid</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Reaksjon på brann</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maskin påført</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Granularitet</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Mengde blandevann</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I henhold til type gipsmaskin l / 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Yield med et lag på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4,2 kg/m </w:t>
            </w:r>
            <w:r>
              <w:rPr>
                <w:rFonts w:ascii="Arial Narrow" w:hAnsi="Arial Narrow"/>
                <w:color w:val="666666"/>
                <w:sz w:val="16"/>
                <w:szCs w:val="16"/>
                <w:vertAlign w:val="superscript"/>
                <w:lang w:val="sk-SK" w:eastAsia="en-US" w:bidi="ar-SA"/>
              </w:rPr>
              <w:t>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Maksimal påføringstykkelse på ett lag</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Maksimal gipstykkelse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Etter statisk vurdering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Minimumstemperatur på underlaget og luft og puss</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sz w:val="16"/>
          <w:szCs w:val="16"/>
          <w:lang w:val="sk-SK" w:eastAsia="en-US" w:bidi="ar-SA"/>
        </w:rPr>
      </w:pPr>
      <w:r>
        <w:rPr>
          <w:color w:val="5E5E5E"/>
          <w:sz w:val="16"/>
          <w:szCs w:val="16"/>
          <w:lang w:val="sk-SK" w:eastAsia="en-US" w:bidi="ar-SA"/>
        </w:rPr>
      </w:r>
    </w:p>
    <w:p>
      <w:pPr>
        <w:pStyle w:val="Normal"/>
        <w:spacing w:before="0" w:after="80"/>
        <w:ind w:left="0" w:right="57" w:hanging="0"/>
        <w:rPr>
          <w:rFonts w:ascii="Arial Narrow" w:hAnsi="Arial Narrow"/>
          <w:color w:val="5E5E5E"/>
          <w:sz w:val="16"/>
          <w:lang w:val="sk-SK" w:eastAsia="en-US" w:bidi="ar-SA"/>
        </w:rPr>
      </w:pPr>
      <w:r>
        <w:rPr>
          <w:rFonts w:ascii="Arial Narrow" w:hAnsi="Arial Narrow"/>
          <w:color w:val="5E5E5E"/>
          <w:sz w:val="16"/>
          <w:szCs w:val="16"/>
          <w:lang w:val="sk-SK" w:eastAsia="en-US" w:bidi="ar-SA"/>
        </w:rPr>
        <w:t>MERK: Tekniske parametere bestemmes under normale forhold (20 ± 2) °C og (65 ± 5) °C</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Forberedelse av bakgrunnen</w:t>
      </w:r>
    </w:p>
    <w:p>
      <w:pPr>
        <w:pStyle w:val="Telotextu"/>
        <w:spacing w:before="0" w:after="0"/>
        <w:ind w:left="0" w:right="57" w:hanging="0"/>
        <w:jc w:val="both"/>
        <w:rPr>
          <w:lang w:val="sk-SK" w:eastAsia="en-US" w:bidi="ar-SA"/>
        </w:rPr>
      </w:pPr>
      <w:r>
        <w:rPr>
          <w:color w:val="666666"/>
          <w:sz w:val="16"/>
          <w:szCs w:val="16"/>
          <w:lang w:val="sk-SK" w:eastAsia="en-US" w:bidi="ar-SA"/>
        </w:rPr>
        <w:t xml:space="preserve">Underlaget skal være sterkt og bærende, fritt for støv, malingsrester, kalk og fett. Må ikke være vannavstøtende. I tilfelle det nåværende underlaget tidligere ble forsynt med et dekkende belegg, må det fjernes mekanisk til den opprinnelige puss, eller til og med til det underliggende murverket. Ripemaskiner med passende påføringsskiver er egnet for å fjerne slike lag. Ved forstyrrede, sprø bunnlag er det nødvendig å påføre et forsterkende kalksement- eller sementforsterkende lag og et penetrasjonsbelegg. Murverket skal være tilstrekkelig modnet, uten endringer i volum. </w:t>
      </w:r>
      <w:r>
        <w:rPr>
          <w:b/>
          <w:color w:val="666666"/>
          <w:sz w:val="16"/>
          <w:szCs w:val="16"/>
          <w:lang w:val="sk-SK" w:eastAsia="en-US" w:bidi="ar-SA"/>
        </w:rPr>
        <w:t xml:space="preserve">Sugende underlag skal grunnes før påføring - FixPlus / StuccoPrimer. </w:t>
      </w:r>
      <w:r>
        <w:rPr>
          <w:color w:val="666666"/>
          <w:sz w:val="16"/>
          <w:szCs w:val="16"/>
          <w:lang w:val="sk-SK" w:eastAsia="en-US" w:bidi="ar-SA"/>
        </w:rPr>
        <w:t>For å opprettholde fasadens planhet anbefaler vi alltid å legge pussen mellom pusslister.</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Behandling</w:t>
      </w:r>
    </w:p>
    <w:p>
      <w:pPr>
        <w:pStyle w:val="Telotextu"/>
        <w:spacing w:before="0" w:after="80"/>
        <w:ind w:left="0" w:right="57" w:hanging="0"/>
        <w:jc w:val="both"/>
        <w:rPr>
          <w:lang w:val="sk-SK" w:eastAsia="en-US" w:bidi="ar-SA"/>
        </w:rPr>
      </w:pPr>
      <w:r>
        <w:rPr>
          <w:b/>
          <w:color w:val="5E5E5E"/>
          <w:sz w:val="16"/>
          <w:szCs w:val="16"/>
          <w:lang w:val="sk-SK" w:eastAsia="en-US" w:bidi="ar-SA"/>
        </w:rPr>
        <w:t xml:space="preserve">a) Manuell påføring </w:t>
      </w:r>
      <w:r>
        <w:rPr>
          <w:color w:val="5E5E5E"/>
          <w:sz w:val="16"/>
          <w:szCs w:val="16"/>
          <w:lang w:val="sk-SK" w:eastAsia="en-US" w:bidi="ar-SA"/>
        </w:rPr>
        <w:t>- Gipsen blandes i den foreskrevne mengden blandevann med en håndmikser i minst 4 minutter, til en tilstand av homogen konsistens, uten klumper. La mørtelblandingen stå i 5 minutter, og bland deretter grundig igjen. Ikke bland i en dråpemikser!</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VIKTIG! </w:t>
      </w:r>
      <w:r>
        <w:rPr>
          <w:color w:val="5E5E5E"/>
          <w:sz w:val="16"/>
          <w:lang w:val="sk-SK" w:eastAsia="en-US" w:bidi="ar-SA"/>
        </w:rPr>
        <w:t>For å sikre en homogen konsistens av mørtelen under påføring, er det nødvendig å bruke hele innholdet i posen. Det anbefales at når du legger gips på et større område, bør du alltid blande minst 3 poser med gips i en passende beholder, som du begynner å legge på veggen. I det øyeblikket omtrent den siste tredjedelen av mørtelen forblir i beholderen, bland i ytterligere to poser med gips og bland blandingen med vann igjen til en homogen konsistens. Delvis bruk av innholdet i posen er ikke tillatt. En indikator på riktig tilberedt mørtel er dens jevne tetthet uten klumper og dens evne til å holde på en omvendt metallsparkel eller skje.</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sz w:val="16"/>
          <w:lang w:val="sk-SK" w:eastAsia="en-US" w:bidi="ar-SA"/>
        </w:rPr>
        <w:t>Under påføringen justerer vi gipsen med en plastsparkel. IsoTex R70 gips har en "lam" effekt med en korntykkelse på opptil 2 mm. Etter 48 timer anbefales det å påføre penetrasjonen under FixPlus-belegget og deretter påføre ThermoShield®-belegget.</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b) Maskinpåføring </w:t>
      </w:r>
      <w:r>
        <w:rPr>
          <w:color w:val="5E5E5E"/>
          <w:sz w:val="16"/>
          <w:lang w:val="sk-SK" w:eastAsia="en-US" w:bidi="ar-SA"/>
        </w:rPr>
        <w:t>- For påføring av varmeisolerende puss ved bruk av pussmaskiner med integrert blandesone, gjelder følgende innstillinger:</w:t>
      </w:r>
      <w:r>
        <w:rPr>
          <w:color w:val="5E5E5E"/>
          <w:lang w:val="sk-SK" w:eastAsia="en-US" w:bidi="ar-SA"/>
        </w:rPr>
        <w:t>  </w:t>
      </w:r>
    </w:p>
    <w:p>
      <w:pPr>
        <w:pStyle w:val="Telotextu"/>
        <w:spacing w:before="0" w:after="80"/>
        <w:ind w:left="0" w:right="57" w:hanging="0"/>
        <w:jc w:val="both"/>
        <w:rPr>
          <w:lang w:val="sk-SK" w:eastAsia="en-US" w:bidi="ar-SA"/>
        </w:rPr>
      </w:pPr>
      <w:r>
        <w:rPr>
          <w:color w:val="5E5E5E"/>
          <w:sz w:val="16"/>
          <w:szCs w:val="16"/>
          <w:lang w:val="sk-SK" w:eastAsia="en-US" w:bidi="ar-SA"/>
        </w:rPr>
        <w:t xml:space="preserve">• </w:t>
      </w:r>
      <w:r>
        <w:rPr>
          <w:color w:val="5E5E5E"/>
          <w:sz w:val="16"/>
          <w:szCs w:val="16"/>
          <w:lang w:val="sk-SK" w:eastAsia="en-US" w:bidi="ar-SA"/>
        </w:rPr>
        <w:t>Dyse: nei. 16</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Høyde på vannsøylen: 400-500</w:t>
      </w:r>
    </w:p>
    <w:p>
      <w:pPr>
        <w:pStyle w:val="Telotextu"/>
        <w:widowControl w:val="false"/>
        <w:suppressAutoHyphens w:val="false"/>
        <w:spacing w:lineRule="auto" w:line="240" w:before="0" w:after="80"/>
        <w:ind w:left="0" w:right="57" w:hanging="0"/>
        <w:jc w:val="both"/>
        <w:rPr>
          <w:color w:val="C9211E"/>
        </w:rPr>
      </w:pPr>
      <w:r>
        <w:rPr>
          <w:b/>
          <w:bCs/>
          <w:color w:val="C9211E"/>
          <w:sz w:val="16"/>
          <w:lang w:val="sk-SK" w:eastAsia="en-US" w:bidi="ar-SA"/>
        </w:rPr>
        <w:t xml:space="preserve">ADVARSEL </w:t>
      </w:r>
      <w:r>
        <w:rPr>
          <w:color w:val="C9211E"/>
          <w:sz w:val="16"/>
          <w:lang w:val="sk-SK" w:eastAsia="en-US" w:bidi="ar-SA"/>
        </w:rPr>
        <w: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EN 13914-1 gjelder for design, klargjøring og gjennomføring av utvendig puss</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Ytterligere tilsetning av bindemidler, fyllstoffer og andre ingredienser eller sikting gjennom blandingen er ikke tillatt.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 xml:space="preserve">Blandingen kan kun bearbeides </w:t>
      </w:r>
      <w:r>
        <w:rPr>
          <w:b/>
          <w:bCs/>
          <w:color w:val="C9211E"/>
          <w:sz w:val="16"/>
          <w:lang w:val="sk-SK" w:eastAsia="en-US" w:bidi="ar-SA"/>
        </w:rPr>
        <w:t xml:space="preserve">ved en luft- og underlagstemperatur på +8°C til 25 </w:t>
      </w:r>
      <w:r>
        <w:rPr>
          <w:rFonts w:eastAsia="Arial Narrow" w:cs=""/>
          <w:b/>
          <w:bCs/>
          <w:color w:val="C9211E"/>
          <w:kern w:val="0"/>
          <w:sz w:val="16"/>
          <w:szCs w:val="16"/>
          <w:lang w:val="sk-SK" w:eastAsia="en-US" w:bidi="ar-SA"/>
        </w:rPr>
        <w:t xml:space="preserve">°C </w:t>
      </w:r>
      <w:r>
        <w:rPr>
          <w:b/>
          <w:bCs/>
          <w:color w:val="C9211E"/>
          <w:sz w:val="16"/>
          <w:lang w:val="sk-SK" w:eastAsia="en-US" w:bidi="ar-SA"/>
        </w:rPr>
        <w:t xml:space="preserve">!!! </w:t>
      </w:r>
      <w:r>
        <w:rPr>
          <w:color w:val="5E5E5E"/>
          <w:sz w:val="16"/>
          <w:lang w:val="sk-SK" w:eastAsia="en-US" w:bidi="ar-SA"/>
        </w:rPr>
        <w:t>Ikke bruk når det er forventet frost!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Drikkevann eller vann i samsvar med EN1008 må brukes for å blande blandingen.</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Avhending av produktet: Plasser den brukte emballasjen på en autorisert avfallsplass. La det ubrukte materialet stivne og legg det på en kommunal søppelplass. Egen opparbeidelse - avfallskode 101311 Avfall fra andre blandede materialer som ikke er oppført under nummer 101309 og 101310. Herdet materiale - avfallskode 170904 Blandet bygge- og riveavfall ikke oppført under nummer 170901, 170902 og 170903.</w:t>
      </w:r>
      <w:r>
        <w:rPr>
          <w:color w:val="5E5E5E"/>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Førstehjelp</w:t>
      </w: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Ved helseproblemer eller tvilstilfeller, informer legen.</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Ved innånding, flytt den berørte personen til frisk luft, ved pustevansker tilkall medisinsk hjelp.</w:t>
      </w:r>
    </w:p>
    <w:p>
      <w:pPr>
        <w:pStyle w:val="Telotextu"/>
        <w:spacing w:before="0" w:after="192"/>
        <w:ind w:left="0" w:right="57" w:hanging="0"/>
        <w:jc w:val="both"/>
        <w:rPr>
          <w:lang w:val="sk-SK" w:eastAsia="en-US" w:bidi="ar-SA"/>
        </w:rPr>
      </w:pPr>
      <w:r>
        <w:rPr>
          <w:color w:val="5E5E5E"/>
          <w:lang w:val="sk-SK" w:eastAsia="en-US" w:bidi="ar-SA"/>
        </w:rPr>
        <w:t>Ved hudkontakt, vask huden med rent vann og såpe. Behandle irriterte områder med reparasjonskrem.</w:t>
      </w:r>
    </w:p>
    <w:p>
      <w:pPr>
        <w:sectPr>
          <w:headerReference w:type="default" r:id="rId2"/>
          <w:footerReference w:type="default" r:id="rId3"/>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Ved kontakt med øynene, vask øyeblikkelig øyelokkene åpne med en stråle med rent vann i 15 minutter. og oppsøk deretter lege.</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Ved svelging, skyll munnen med vann, drikk 0,5 liter vann og søk medisinsk hjelp. Ikke fremkall brekninger.</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Legemidlet kan forårsake en allergisk reaksjon i kontakt med huden. Hvis symptomene på en påvirkning (irritasjon) forårsaket av kontakt med produktet ikke forsvinner etter førstehjelp, søk legehjelp.</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Oppbevares utilgjengelig for barn!</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Sikkerhets- og hygieneforskrifter</w:t>
      </w:r>
    </w:p>
    <w:p>
      <w:pPr>
        <w:pStyle w:val="Telotextu"/>
        <w:spacing w:before="0" w:after="80"/>
        <w:ind w:left="6" w:right="57" w:hanging="6"/>
        <w:jc w:val="both"/>
        <w:rPr>
          <w:rFonts w:ascii="Arial Narrow" w:hAnsi="Arial Narrow"/>
          <w:color w:val="5E5E5E"/>
          <w:spacing w:val="-3"/>
          <w:sz w:val="16"/>
          <w:lang w:val="sk-SK" w:eastAsia="en-US" w:bidi="ar-SA"/>
        </w:rPr>
      </w:pPr>
      <w:r>
        <w:rPr/>
        <w:drawing>
          <wp:inline distT="0" distB="0" distL="0" distR="0">
            <wp:extent cx="622935" cy="622935"/>
            <wp:effectExtent l="0" t="0" r="0" b="0"/>
            <wp:docPr id="2" name="Obrázo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1" descr=""/>
                    <pic:cNvPicPr>
                      <a:picLocks noChangeAspect="1" noChangeArrowheads="1"/>
                    </pic:cNvPicPr>
                  </pic:nvPicPr>
                  <pic:blipFill>
                    <a:blip r:embed="rId4"/>
                    <a:stretch>
                      <a:fillRect/>
                    </a:stretch>
                  </pic:blipFill>
                  <pic:spPr bwMode="auto">
                    <a:xfrm>
                      <a:off x="0" y="0"/>
                      <a:ext cx="622935" cy="622935"/>
                    </a:xfrm>
                    <a:prstGeom prst="rect">
                      <a:avLst/>
                    </a:prstGeom>
                  </pic:spPr>
                </pic:pic>
              </a:graphicData>
            </a:graphic>
          </wp:inline>
        </w:drawing>
      </w:r>
      <w:r>
        <w:rPr/>
        <w:drawing>
          <wp:inline distT="0" distB="0" distL="0" distR="0">
            <wp:extent cx="624205" cy="624205"/>
            <wp:effectExtent l="0" t="0" r="0" b="0"/>
            <wp:docPr id="3"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
                    <pic:cNvPicPr>
                      <a:picLocks noChangeAspect="1" noChangeArrowheads="1"/>
                    </pic:cNvPicPr>
                  </pic:nvPicPr>
                  <pic:blipFill>
                    <a:blip r:embed="rId5"/>
                    <a:stretch>
                      <a:fillRect/>
                    </a:stretch>
                  </pic:blipFill>
                  <pic:spPr bwMode="auto">
                    <a:xfrm>
                      <a:off x="0" y="0"/>
                      <a:ext cx="624205" cy="624205"/>
                    </a:xfrm>
                    <a:prstGeom prst="rect">
                      <a:avLst/>
                    </a:prstGeom>
                  </pic:spPr>
                </pic:pic>
              </a:graphicData>
            </a:graphic>
          </wp:inline>
        </w:drawing>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Signalord: </w:t>
      </w:r>
      <w:r>
        <w:rPr>
          <w:rFonts w:ascii="Arial Narrow" w:hAnsi="Arial Narrow"/>
          <w:b/>
          <w:bCs/>
          <w:color w:val="5E5E5E"/>
          <w:sz w:val="16"/>
          <w:szCs w:val="16"/>
          <w:shd w:fill="auto" w:val="clear"/>
          <w:lang w:val="sk-SK"/>
        </w:rPr>
        <w:t>Fare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H315 </w:t>
        <w:tab/>
        <w:t>Irriterer huden.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H318 </w:t>
        <w:tab/>
        <w:t>Gir alvorlig øyeskade.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H335 </w:t>
        <w:tab/>
        <w:t>Kan forårsake irritasjon av luftveiene.</w:t>
      </w:r>
    </w:p>
    <w:p>
      <w:pPr>
        <w:pStyle w:val="Telotextu"/>
        <w:spacing w:before="0" w:after="80"/>
        <w:ind w:left="6" w:right="57" w:hanging="6"/>
        <w:jc w:val="both"/>
        <w:rPr>
          <w:color w:val="5E5E5E"/>
          <w:spacing w:val="-3"/>
          <w:sz w:val="12"/>
          <w:szCs w:val="12"/>
          <w:highlight w:val="none"/>
          <w:shd w:fill="auto" w:val="clear"/>
          <w:lang w:val="sk-SK"/>
        </w:rPr>
      </w:pPr>
      <w:r>
        <w:rPr>
          <w:color w:val="5E5E5E"/>
          <w:spacing w:val="-3"/>
          <w:sz w:val="12"/>
          <w:szCs w:val="12"/>
          <w:shd w:fill="auto" w:val="clear"/>
          <w:lang w:val="sk-SK"/>
        </w:rPr>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P101 </w:t>
        <w:tab/>
        <w:t>Hvis legehjelp er nødvendig, ha beholderen eller produsentens etikett tilgjengelig.</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P102 </w:t>
        <w:tab/>
        <w:t>Oppbevares utilgjengelig for barn.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P261 </w:t>
        <w:tab/>
        <w:t>Unngå innånding av støv.</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P280 </w:t>
        <w:tab/>
        <w:t>Bruk vernehansker / verneklær / vernebriller / ansiktsskjerm.</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P305+P351+P338: VED KONTAKT MED ØYNENE: Skyll forsiktig med vann i flere minutter. Fjern kontaktlinser, hvis de brukes, og fjern dem hvis mulig. Fortsett å skylle.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P310: Ring umiddelbart et GIFTINFORMASJONSSENTER eller lege.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P302+P352: VED HUDKONTAKT: Vask med mye såpe og vann. Ved hudirritasjon eller utslett</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P333+P313: Oppsøk lege.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P304+P340: VED INNÅNDING: Flytt personen til frisk luft og oppbevar i en stilling som letter pusten.</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P312 Hvis du føler deg uvel, ring et GIFTINFORMASJONSSENTER eller lege.</w:t>
      </w:r>
    </w:p>
    <w:p>
      <w:pPr>
        <w:pStyle w:val="Normal"/>
        <w:spacing w:lineRule="auto" w:line="240" w:before="0" w:after="0"/>
        <w:ind w:left="6" w:right="57" w:hanging="6"/>
        <w:jc w:val="both"/>
        <w:rPr>
          <w:highlight w:val="none"/>
          <w:shd w:fill="auto" w:val="clear"/>
        </w:rPr>
      </w:pPr>
      <w:r>
        <w:rPr>
          <w:rFonts w:ascii="Arial Narrow" w:hAnsi="Arial Narrow"/>
          <w:color w:val="5E5E5E"/>
          <w:spacing w:val="-3"/>
          <w:sz w:val="16"/>
          <w:szCs w:val="16"/>
          <w:shd w:fill="auto" w:val="clear"/>
          <w:lang w:val="sk-SK" w:eastAsia="en-US" w:bidi="ar-SA"/>
        </w:rPr>
        <w:t>P501 Kast innholdet / emballasjen på et innsamlingssted som er angitt i henhold til lokale forskrifter.</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Lagring</w:t>
      </w:r>
    </w:p>
    <w:p>
      <w:pPr>
        <w:pStyle w:val="Telotextu"/>
        <w:spacing w:before="0" w:after="80"/>
        <w:ind w:left="0" w:right="57" w:hanging="0"/>
        <w:jc w:val="both"/>
        <w:rPr>
          <w:lang w:val="sk-SK" w:eastAsia="en-US" w:bidi="ar-SA"/>
        </w:rPr>
      </w:pPr>
      <w:r>
        <w:rPr>
          <w:color w:val="5E5E5E"/>
          <w:spacing w:val="-1"/>
          <w:sz w:val="16"/>
          <w:lang w:val="sk-SK" w:eastAsia="en-US" w:bidi="ar-SA"/>
        </w:rPr>
        <w:t xml:space="preserve">Oppbevar produktet på et tørt sted i originalemballasjen - beskytt mot skader, eksponering for vann og høy relativ fuktighet. Hvis de oppgitte forholdene overholdes, er holdbarheten </w:t>
      </w:r>
      <w:r>
        <w:rPr>
          <w:color w:val="5E5E5E"/>
          <w:spacing w:val="-1"/>
          <w:sz w:val="16"/>
          <w:lang w:val="sk-SK" w:eastAsia="en-US" w:bidi="ar-SA"/>
        </w:rPr>
        <w:t>12</w:t>
      </w:r>
      <w:r>
        <w:rPr>
          <w:color w:val="5E5E5E"/>
          <w:spacing w:val="-1"/>
          <w:sz w:val="16"/>
          <w:lang w:val="sk-SK" w:eastAsia="en-US" w:bidi="ar-SA"/>
        </w:rPr>
        <w:t xml:space="preserve"> måneder fra datoen merket på emballasjen.</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Ekspedisjon</w:t>
      </w:r>
    </w:p>
    <w:p>
      <w:pPr>
        <w:pStyle w:val="Telotextu"/>
        <w:spacing w:before="0" w:after="80"/>
        <w:ind w:left="0" w:right="57" w:hanging="0"/>
        <w:jc w:val="both"/>
        <w:rPr>
          <w:lang w:val="sk-SK" w:eastAsia="en-US" w:bidi="ar-SA"/>
        </w:rPr>
      </w:pPr>
      <w:r>
        <w:rPr>
          <w:color w:val="5E5E5E"/>
          <w:spacing w:val="-1"/>
          <w:sz w:val="16"/>
          <w:lang w:val="sk-SK" w:eastAsia="en-US" w:bidi="ar-SA"/>
        </w:rPr>
        <w:t>Den tørre blandingen leveres i papirposer på paller dekket med folie.</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Laget</w:t>
      </w:r>
    </w:p>
    <w:p>
      <w:pPr>
        <w:pStyle w:val="Telotextu"/>
        <w:spacing w:lineRule="exact" w:line="183" w:before="0" w:after="80"/>
        <w:ind w:left="0" w:right="57" w:hanging="0"/>
        <w:jc w:val="both"/>
        <w:rPr>
          <w:lang w:val="sk-SK" w:eastAsia="en-US" w:bidi="ar-SA"/>
        </w:rPr>
      </w:pPr>
      <w:r>
        <w:rPr>
          <w:color w:val="5E5E5E"/>
          <w:spacing w:val="-1"/>
          <w:lang w:val="sk-SK" w:eastAsia="en-US" w:bidi="ar-SA"/>
        </w:rPr>
        <w:t>i EU for SICC Coatings GmbH</w:t>
      </w:r>
    </w:p>
    <w:p>
      <w:pPr>
        <w:pStyle w:val="Normal"/>
        <w:shd w:val="clear" w:color="auto" w:fill="808080" w:themeFill="background1" w:themeFillShade="80"/>
        <w:spacing w:before="160" w:after="160"/>
        <w:rPr>
          <w:color w:themeColor="background1"/>
        </w:rPr>
      </w:pPr>
      <w:r>
        <w:rPr>
          <w:rFonts w:ascii="Arial Narrow" w:hAnsi="Arial Narrow"/>
          <w:b/>
          <w:color w:val="FFFFFF" w:themeColor="background1"/>
          <w:sz w:val="18"/>
          <w:szCs w:val="18"/>
          <w:lang w:val="sk-SK" w:eastAsia="en-US" w:bidi="ar-SA"/>
        </w:rPr>
        <w:t>Gyldighet</w:t>
      </w:r>
    </w:p>
    <w:p>
      <w:pPr>
        <w:pStyle w:val="Telotextu"/>
        <w:spacing w:before="0" w:after="80"/>
        <w:ind w:left="0" w:right="57" w:hanging="0"/>
        <w:rPr>
          <w:lang w:val="sk-SK" w:eastAsia="en-US" w:bidi="ar-SA"/>
        </w:rPr>
      </w:pPr>
      <w:r>
        <w:rPr>
          <w:color w:val="5E5E5E"/>
          <w:lang w:val="sk-SK" w:eastAsia="en-US" w:bidi="ar-SA"/>
        </w:rPr>
        <w:t>Fra 1.6.2020</w:t>
      </w:r>
    </w:p>
    <w:p>
      <w:pPr>
        <w:pStyle w:val="Telotextu"/>
        <w:spacing w:before="0" w:after="80"/>
        <w:ind w:left="0" w:right="57" w:hanging="0"/>
        <w:rPr>
          <w:rFonts w:ascii="Arial Narrow" w:hAnsi="Arial Narrow"/>
          <w:color w:val="5E5E5E"/>
          <w:sz w:val="16"/>
          <w:lang w:val="sk-SK" w:eastAsia="en-US" w:bidi="ar-SA"/>
        </w:rPr>
      </w:pPr>
      <w:r>
        <w:rPr>
          <w:color w:val="5E5E5E"/>
          <w:sz w:val="16"/>
          <w:lang w:val="sk-SK" w:eastAsia="en-US" w:bidi="ar-SA"/>
        </w:rPr>
        <w:t>Siden bruken og behandlingen av produktet ikke er underlagt vår direkte påvirkning, er vi ikke ansvarlige for skader forårsaket av feil bruk. Vi forbeholder oss retten til endringer som følge av tekniske fremskritt.</w:t>
      </w:r>
    </w:p>
    <w:p>
      <w:pPr>
        <w:pStyle w:val="Telotextu"/>
        <w:spacing w:before="0" w:after="80"/>
        <w:ind w:left="0" w:right="57" w:hanging="0"/>
        <w:rPr>
          <w:color w:val="5E5E5E"/>
        </w:rPr>
      </w:pPr>
      <w:r>
        <w:rPr>
          <w:color w:val="5E5E5E"/>
        </w:rPr>
      </w:r>
    </w:p>
    <w:p>
      <w:pPr>
        <w:sectPr>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709" w:top="1418" w:footer="709" w:bottom="85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pPr>
    <w:r>
      <w:rPr>
        <w:rFonts w:cs="Arial" w:ascii="Arial Narrow" w:hAnsi="Arial Narrow"/>
        <w:color w:val="F2F2F2" w:themeColor="background1" w:themeShade="f2"/>
        <w:sz w:val="20"/>
        <w:szCs w:val="20"/>
      </w:rPr>
      <w:t>TM IsoTex | Stand 26.03.2020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pPr>
    <w:r>
      <w:rPr>
        <w:rFonts w:cs="Arial" w:ascii="Arial Narrow" w:hAnsi="Arial Narrow"/>
        <w:b/>
        <w:color w:val="262626" w:themeColor="text1" w:themeTint="d9"/>
        <w:sz w:val="24"/>
        <w:szCs w:val="24"/>
      </w:rPr>
      <w:t>Teknisk ark:</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R70</w:t>
    </w:r>
  </w:p>
  <w:p>
    <w:pPr>
      <w:pStyle w:val="Zhlavie"/>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o-NO"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o-NO"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no-NO"/>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name w:val="Odrážky"/>
    <w:qFormat/>
    <w:rPr>
      <w:rFonts w:ascii="OpenSymbol" w:hAnsi="OpenSymbol" w:eastAsia="OpenSymbol" w:cs="OpenSymbol"/>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no-NO"/>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paragraph" w:styleId="Obsahtabuky">
    <w:name w:val="Obsah tabuľky"/>
    <w:basedOn w:val="Normal"/>
    <w:qFormat/>
    <w:pPr>
      <w:suppressLineNumbers/>
    </w:pPr>
    <w:rPr/>
  </w:style>
  <w:style w:type="paragraph" w:styleId="Nadpistabuky">
    <w:name w:val="Nadpis tabuľky"/>
    <w:basedOn w:val="Obsahtabuky"/>
    <w:qFormat/>
    <w:pPr>
      <w:suppressLineNumbers/>
      <w:jc w:val="center"/>
    </w:pPr>
    <w:rPr>
      <w:b/>
      <w:bCs/>
    </w:rPr>
  </w:style>
  <w:style w:type="paragraph" w:styleId="ListParagraph">
    <w:name w:val="List Paragraph"/>
    <w:basedOn w:val="Normal"/>
    <w:qFormat/>
    <w:pPr>
      <w:spacing w:lineRule="auto" w:line="240" w:before="0" w:after="200"/>
      <w:ind w:left="720" w:hanging="0"/>
      <w:contextualSpacing/>
    </w:pPr>
    <w:rPr>
      <w:rFonts w:ascii="Calibri" w:hAnsi="Calibri" w:eastAsia="Calibri" w:cs="Times New Roman"/>
      <w:lang w:val="no-NO"/>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4032-4C04-4C26-8497-EC73BA53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Application>LibreOffice/7.3.7.2$Linux_X86_64 LibreOffice_project/30$Build-2</Application>
  <AppVersion>15.0000</AppVersion>
  <Pages>2</Pages>
  <Words>1104</Words>
  <Characters>6264</Characters>
  <CharactersWithSpaces>7269</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2020-03-26T13:05:00Z</dcterms:created>
  <dc:creator>Sprenger</dc:creator>
  <dc:description/>
  <dc:language>sk-SK</dc:language>
  <cp:lastModifiedBy/>
  <cp:lastPrinted>2019-10-31T10:14:00Z</cp:lastPrinted>
  <dcterms:modified xsi:type="dcterms:W3CDTF">2025-06-13T11:24:39Z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