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Ominaisuudet ja käyttötapa</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kaikentyyppisten muurausmateriaalien rappaus, erityisesti tiilipohjat, hiilihapotettu betoni ja betonihelat</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saneeraus- ja lisäeristyksen yhteydessä voidaan levittää suoraan karkearakeisiin brizoliittilaasteihin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kohteen lämpövuodon rajoittaminen rakenteen lämpövastuksen vuoksi</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rakennuksen lämpövuotojen rajoittaminen seinissä olevien lämpösiltojen vuoksi</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ei estä kosteuden poistumista muurauksesta vesihöyryn diffuusiovastuskertoimen vuoksi</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mekaaninen ja manuaalinen rappaus ulko- ja sisätiloissa</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Koostumus</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Portlandsementti, mineraalitäyteaineet, kevyet täyteaineet, kemialliset lisäaineet.</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Tekniset parametrit</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Lämmöneristyslaasti ulkokipsille (T) standardin EN 998-1:2003, luokka CSI, W2, T1 mukaan</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levitetään käsin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Puristuslujuus (luokka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Kovetetun laastin tilavuuspaino</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Kiinnittyvyys – repäisymenetelmä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Lämmönjohtavuuskerroin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Vesihöyryn diffuusiovastuskerroin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Käsittelyaika</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 tulipaloon</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Informatiivinen</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levitetään käsin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Rakeisuus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Sekoitusveden määrä</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Saanto 10 mm kerroksella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Suositeltu yhden kerroksen enimmäispaksuus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Suurin rappauspaksuus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Staattisen arvion mukaan</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Alustan ja ilman ja rappauksen vähimmäislämpötila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Lämmöneristyslaasti ulkokipsille (T) standardin EN 998-1:2003, luokka CSI, W2, T1 mukaan</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sovelletaan koneella</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Puristuslujuus (luokka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Kovetetun laastin tilavuuspaino</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Kiinnittyvyys – repäisymenetelmä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Lämmönjohtavuuskerroin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Vesihöyryn diffuusiovastuskerroin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Käsittelyaika</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 tulipaloon</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Informatiivinen</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kone käytössä</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Rakeisuus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Sekoitusveden määrä</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Rappauskoneen tyypin mukaan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Saanto 10 mm kerroksella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Yhden kerroksen enimmäispaksuus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Suurin rappauspaksuus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Staattisen arvion mukaan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Alustan ja ilman ja rappauksen vähimmäislämpötila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HUOMAA: Tekniset parametrit määritetään normaaleissa olosuhteissa (20 ± 2) °C ja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Taustan valmistelu</w:t>
      </w:r>
    </w:p>
    <w:p>
      <w:pPr>
        <w:pStyle w:val="Telotextu"/>
        <w:spacing w:before="0" w:after="0"/>
        <w:ind w:left="0" w:right="57" w:hanging="0"/>
        <w:jc w:val="both"/>
        <w:rPr>
          <w:lang w:val="sk-SK" w:eastAsia="en-US" w:bidi="ar-SA"/>
        </w:rPr>
      </w:pPr>
      <w:r>
        <w:rPr>
          <w:color w:val="666666"/>
          <w:sz w:val="16"/>
          <w:szCs w:val="16"/>
          <w:lang w:val="sk-SK" w:eastAsia="en-US" w:bidi="ar-SA"/>
        </w:rPr>
        <w:t xml:space="preserve">Alustan tulee olla vahva ja kantava, pölytön, maalijäämiä, kalkkiton ja rasvaton. Ei saa olla vettä hylkivä. Mikäli nykyiselle alustalle on aiemmin tehty pinnoite, se on poistettava mekaanisesti alkuperäisestä rappauksesta tai jopa alla olevasta muurauksesta. Tällaisten kerrosten poistamiseen sopivat raaputuskoneet, joissa on sopivat levityslevyt. Haurastuneiden, murenevien pohjakerrosten tapauksessa on tarpeen levittää vahvistava kalkkisementti- tai sementtivahvistuskerros ja tunkeumapinnoite. Muurauksen tulee olla riittävän kypsää ilman tilavuuden muutoksia. </w:t>
      </w:r>
      <w:r>
        <w:rPr>
          <w:b/>
          <w:color w:val="666666"/>
          <w:sz w:val="16"/>
          <w:szCs w:val="16"/>
          <w:lang w:val="sk-SK" w:eastAsia="en-US" w:bidi="ar-SA"/>
        </w:rPr>
        <w:t xml:space="preserve">Imukykyiset alustat on pohjustettava ennen levitystä - FixPlus / StuccoPrimer. </w:t>
      </w:r>
      <w:r>
        <w:rPr>
          <w:color w:val="666666"/>
          <w:sz w:val="16"/>
          <w:szCs w:val="16"/>
          <w:lang w:val="sk-SK" w:eastAsia="en-US" w:bidi="ar-SA"/>
        </w:rPr>
        <w:t>Julkisivun tasaisuuden säilyttämiseksi suosittelemme kipsiä aina rappausliuskojen väliin.</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Käsittely</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Manuaalinen levitys </w:t>
      </w:r>
      <w:r>
        <w:rPr>
          <w:color w:val="5E5E5E"/>
          <w:sz w:val="16"/>
          <w:szCs w:val="16"/>
          <w:lang w:val="sk-SK" w:eastAsia="en-US" w:bidi="ar-SA"/>
        </w:rPr>
        <w:t>- Laastia sekoitetaan määrättyyn määrään sekoitusvettä käsisekoittimella vähintään 4 minuutin ajan tasalaatuiseksi, ilman kokkareita. Anna laastiseoksen seistä 5 minuuttia ja sekoita sitten uudelleen perusteellisesti. Älä sekoita tippasekoittimessa!</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TÄRKEÄÄ! </w:t>
      </w:r>
      <w:r>
        <w:rPr>
          <w:color w:val="5E5E5E"/>
          <w:sz w:val="16"/>
          <w:lang w:val="sk-SK" w:eastAsia="en-US" w:bidi="ar-SA"/>
        </w:rPr>
        <w:t>Laastin tasaisen koostumuksen varmistamiseksi levityksen aikana on käytettävä pussin koko sisältö. Suuremmalle alueelle levitettäessä on suositeltavaa sekoittaa aina vähintään 3 pussia kipsiä sopivaan astiaan, jonka levittäminen seinään alkaa. Sillä hetkellä, kun noin viimeinen kolmasosa laastista jää säiliöön, sekoita vielä kaksi pussillista kipsiä ja sekoita seos uudelleen veteen homogeeniseksi koostumukseksi. Pussin sisällön osittainen käyttö ei ole sallittua. Oikein valmistetun laastin indikaattori on sen tasainen tiheys ilman kokkareita ja sen kyky pitää kiinni ylösalaisin olevasta metallilastista tai lusikasta.</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Levityksen aikana säädämme kipsiä muovilastalla. IsoTex R70 kipsillä on "lammas" vaikutus, jonka raepaksuus on jopa 2 mm. 48 tunnin kuluttua on suositeltavaa levittää tunkeuma FixPlus-pinnoitteen alle ja sitten ThermoShield®-pinnoite.</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Konekäyttö </w:t>
      </w:r>
      <w:r>
        <w:rPr>
          <w:color w:val="5E5E5E"/>
          <w:sz w:val="16"/>
          <w:lang w:val="sk-SK" w:eastAsia="en-US" w:bidi="ar-SA"/>
        </w:rPr>
        <w:t>- Lämpöä eristävän rappauksen levittämiseen käytettäessä rappauskoneita, joissa on integroitu sekoitusvyöhyke, sovelletaan seuraavia asetuksia:</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Suutin: ei.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Vesipatsaan korkeus: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VAROITUS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koskee ulkorappauksen suunnittelua, valmistelua ja toteutusta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Sideaineiden, täyteaineiden ja muiden aineosien lisääminen tai seulominen seoksen läpi ei ole sallittua.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Seosta voidaan käsitellä vain </w:t>
      </w:r>
      <w:r>
        <w:rPr>
          <w:b/>
          <w:bCs/>
          <w:color w:val="C9211E"/>
          <w:sz w:val="16"/>
          <w:lang w:val="sk-SK" w:eastAsia="en-US" w:bidi="ar-SA"/>
        </w:rPr>
        <w:t xml:space="preserve">ilman ja alustan lämpötilassa +8°C - 25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Älä käytä, kun on odotettavissa pakkasta!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Seoksen sekoittamiseen tulee käyttää juomavettä tai EN1008 mukaista vettä.</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Tuotteen hävittäminen: Aseta käytetty pakkaus valtuutettuun kaatopaikkaan. Anna käyttämättömän materiaalin kovettua ja laita se yhdyskuntajätteiden kaatopaikalle. Oma valmiste - jätekoodi 101311 Jäte muista sekamateriaalista, jota ei ole lueteltu numeroissa 101309 ja 101310. Kovettunut materiaali - jätekoodi 170904 Sekarakennus- ja purkujäte, jota ei ole lueteltu numeroissa 170901, 170902 ja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Ensiapu</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Jos sinulla on terveysongelmia tai epäilyksiä, kerro siitä lääkärille.</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Jos ainetta on hengitetty, siirrä altistunut henkilö raittiiseen ilmaan, hengitysvaikeuksien sattuessa kutsu lääkärin apua.</w:t>
      </w:r>
    </w:p>
    <w:p>
      <w:pPr>
        <w:pStyle w:val="Telotextu"/>
        <w:spacing w:before="0" w:after="192"/>
        <w:ind w:left="0" w:right="57" w:hanging="0"/>
        <w:jc w:val="both"/>
        <w:rPr>
          <w:lang w:val="sk-SK" w:eastAsia="en-US" w:bidi="ar-SA"/>
        </w:rPr>
      </w:pPr>
      <w:r>
        <w:rPr>
          <w:color w:val="5E5E5E"/>
          <w:lang w:val="sk-SK" w:eastAsia="en-US" w:bidi="ar-SA"/>
        </w:rPr>
        <w:t>Jos ainetta joutuu iholle, pese iho puhtaalla vedellä ja saippualla. Käsittele ärtyneet alueet korjausvoiteella.</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Jos ainetta joutuu silmiin, huuhtele silmäluomet välittömästi auki puhtaalla vedellä 15 minuutin ajan. ja hakeudu sitten lääkärin hoitoon.</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Jos ainetta on nielty, huuhtele suusi vedellä, juo 0,5 litraa vettä ja hakeudu lääkärin hoitoon. Älä oksennuta.</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Lääke voi aiheuttaa allergisen reaktion joutuessaan kosketuksiin ihon kanssa. Jos tuotteen kanssa kosketuksesta aiheutuvat vaikutukset (ärsytys) eivät häviä ensiavun antamisen jälkeen, hakeudu lääkärin hoitoon.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Säilytä lasten ulottumattomissa!</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Turvallisuus- ja hygieniamääräykset</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Tunnussana: </w:t>
      </w:r>
      <w:r>
        <w:rPr>
          <w:rFonts w:ascii="Arial Narrow" w:hAnsi="Arial Narrow"/>
          <w:b/>
          <w:bCs/>
          <w:color w:val="5E5E5E"/>
          <w:sz w:val="16"/>
          <w:szCs w:val="16"/>
          <w:shd w:fill="auto" w:val="clear"/>
          <w:lang w:val="sk-SK"/>
        </w:rPr>
        <w:t>Vaara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Ärsyttää ihoa.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Vaurioittaa vakavasti silmiä.</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Saattaa aiheuttaa hengitysteiden ärsytystä.</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Jos lääketieteellistä apua tarvitaan, säilytä pakkaus tai valmistajan etiketti saatavilla.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Säilytettävä lasten ulottumattomissa.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Vältä pölyn hengittämistä.</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Käytä suojakäsineitä / suojavaatetusta / suojalaseja / kasvosuojainta.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JOS KEMIKAALIA JOUTUU SILMIIN: Huuhdo huolellisesti vedellä usean minuutin ajan. Poista piilolinssit, jos ne ovat käytössä, ja poista ne, jos mahdollista. Jatka huuhtelua.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Ota välittömästi yhteys MYRKYTYSTIETOKESKUKSEEN tai lääkäriin.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JOS KEMIKAALIA JOUTUU IHOLLE: Pese runsaalla vedellä ja saippualla. Jos ilmenee ihoärsytystä tai ihottumaa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Hakeudu lääkärin hoitoon.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JOS KEMIKAALIA ON HENGITETTY: Siirrä henkilö raittiiseen ilmaan ja pidä asennossa, jossa on helppo hengittää.</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Jos tunnet olosi pahoin, ota yhteys MYRKYTYSTIETOKESKUKSEEN tai lääkäriin.</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Hävitä sisältö/pakkaus paikallisten määräysten mukaisesti nimettyyn keräyspisteeseen.</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Varastointi</w:t>
      </w:r>
    </w:p>
    <w:p>
      <w:pPr>
        <w:pStyle w:val="Telotextu"/>
        <w:spacing w:before="0" w:after="80"/>
        <w:ind w:left="0" w:right="57" w:hanging="0"/>
        <w:jc w:val="both"/>
        <w:rPr>
          <w:lang w:val="sk-SK" w:eastAsia="en-US" w:bidi="ar-SA"/>
        </w:rPr>
      </w:pPr>
      <w:r>
        <w:rPr>
          <w:color w:val="5E5E5E"/>
          <w:spacing w:val="-1"/>
          <w:sz w:val="16"/>
          <w:lang w:val="sk-SK" w:eastAsia="en-US" w:bidi="ar-SA"/>
        </w:rPr>
        <w:t xml:space="preserve">Säilytä tuotetta kuivassa paikassa alkuperäispakkauksessa - suojaa vaurioilta, altistumiselta vedelle ja korkealle suhteelliselle kosteudelle. Jos ilmoitettuja ehtoja noudatetaan, säilyvyys on </w:t>
      </w:r>
      <w:r>
        <w:rPr>
          <w:color w:val="5E5E5E"/>
          <w:spacing w:val="-1"/>
          <w:sz w:val="16"/>
          <w:lang w:val="sk-SK" w:eastAsia="en-US" w:bidi="ar-SA"/>
        </w:rPr>
        <w:t>12</w:t>
      </w:r>
      <w:r>
        <w:rPr>
          <w:color w:val="5E5E5E"/>
          <w:spacing w:val="-1"/>
          <w:sz w:val="16"/>
          <w:lang w:val="sk-SK" w:eastAsia="en-US" w:bidi="ar-SA"/>
        </w:rPr>
        <w:t xml:space="preserve"> kuukautta pakkaukseen merkitystä päivämäärästä.</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Retkikunta</w:t>
      </w:r>
    </w:p>
    <w:p>
      <w:pPr>
        <w:pStyle w:val="Telotextu"/>
        <w:spacing w:before="0" w:after="80"/>
        <w:ind w:left="0" w:right="57" w:hanging="0"/>
        <w:jc w:val="both"/>
        <w:rPr>
          <w:lang w:val="sk-SK" w:eastAsia="en-US" w:bidi="ar-SA"/>
        </w:rPr>
      </w:pPr>
      <w:r>
        <w:rPr>
          <w:color w:val="5E5E5E"/>
          <w:spacing w:val="-1"/>
          <w:sz w:val="16"/>
          <w:lang w:val="sk-SK" w:eastAsia="en-US" w:bidi="ar-SA"/>
        </w:rPr>
        <w:t>Kuiva seos toimitetaan paperipusseissa kalvolla peitetyillä lavoilla.</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Valmistettu</w:t>
      </w:r>
    </w:p>
    <w:p>
      <w:pPr>
        <w:pStyle w:val="Telotextu"/>
        <w:spacing w:lineRule="exact" w:line="183" w:before="0" w:after="80"/>
        <w:ind w:left="0" w:right="57" w:hanging="0"/>
        <w:jc w:val="both"/>
        <w:rPr>
          <w:lang w:val="sk-SK" w:eastAsia="en-US" w:bidi="ar-SA"/>
        </w:rPr>
      </w:pPr>
      <w:r>
        <w:rPr>
          <w:color w:val="5E5E5E"/>
          <w:spacing w:val="-1"/>
          <w:lang w:val="sk-SK" w:eastAsia="en-US" w:bidi="ar-SA"/>
        </w:rPr>
        <w:t>EU:ssa SICC Coatings GmbH:lle</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Voimassaolo</w:t>
      </w:r>
    </w:p>
    <w:p>
      <w:pPr>
        <w:pStyle w:val="Telotextu"/>
        <w:spacing w:before="0" w:after="80"/>
        <w:ind w:left="0" w:right="57" w:hanging="0"/>
        <w:rPr>
          <w:lang w:val="sk-SK" w:eastAsia="en-US" w:bidi="ar-SA"/>
        </w:rPr>
      </w:pPr>
      <w:r>
        <w:rPr>
          <w:color w:val="5E5E5E"/>
          <w:lang w:val="sk-SK" w:eastAsia="en-US" w:bidi="ar-SA"/>
        </w:rPr>
        <w:t>1.6.2020 alkaen</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Koska tuotteen käyttö ja käsittely ei ole suoran vaikutuksen alainen, emme ole vastuussa vahingoista, jotka aiheutuvat sen virheellisestä käytöstä. Pidätämme oikeuden muutoksiin teknisen kehityksen vuoksi.</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Osasto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Tekninen lehti:</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fi-FI"/>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fi-FI"/>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fi-FI"/>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909</Words>
  <Characters>6625</Characters>
  <CharactersWithSpaces>7435</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2025-06-13T11:23:11Z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