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Hafif sıva sıva F-50,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iç ve dış mekanlarda son kat olarak kullanılır. 3 mm'ye kadar uygulanan katman kalınlığı.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Substratın hazırlanması: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IsoTex R70'e sıva uyguluyoruz. Son yüzey işlemidir.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Genel kullanım önerileri: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+5°C ile +25°C arasındaki sıcaklıklarda çalışın.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Önemli!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Yaz aylarında doğrudan güneş ışığı altında çalışmayın. Sıvanın üzerine doğrudan yağmur yağmasını önleyin.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Not: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F-50 sıva, su ile birleştiğinde alkali reaksiyona neden olan çimento ve kireç içerir, bu nedenle sıva ile çalışırken gözleri ve cildi korumak gerekir. Alçı gözünüze kaçarsa, derhal suyla yıkayın ve tıbbi yardım alın.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Alçı hazırlığı: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Düz tabanlı yuvarlak bir tanka 10 kg'lık torba başına 4,5-5,5 l oranında temiz su dökün. F-50 sıvasını suya dökün.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Önemli!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İşleme için daima paketin tamamını kullanın! Paket içeriğinin kısmen tüketilmesi kabul edilemez. Topaksız, homojen bir kıvam elde edene kadar orta hızda bir inşaat mikseri ile 4-5 dakika iyice karıştırın. Yaklaşık 5 dakika bekletin.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5 dakika sonra alçıyı tekrar iyice karıştırın.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Damla karıştırıcıda karıştırmaya izin verilmez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Düzgün karıştırılan harç, topaklanma olmadan homojen bir kıvama sahiptir ve uygulandığı yüzeye mükemmel yapışır.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Alçı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hem manuel hem de makine işlemeye yöneliktir. Duvar yüzeyi düzgün olacak şekilde tabana maksimum 3 mm kalınlığında sıva uygulayın. Manuel işlem için sıvayı paslanmaz çelik mala ile duvara uygulayın. Katmanı uyguladıktan sonra sıvayı mala ile düzeltiniz ve uygulamadan yaklaşık 20-30 dakika sonra homojen bir yüzey yapısı oluşturacak şekilde plastik mala ile dairesel hareketlerle sıvayı düzeltiniz. Sıvanın tabanı nemlendirilmeli veya FixPlus nüfuz edici kaplama ile kaplanmalıdır.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Garanti: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Üretici, sıvanın taşıma, depolama, hazırlama ve uygulama esaslarına uyulması şartıyla F-50 sıvanın bu TL'da belirtilen teknik parametrelere uygunluğunu garanti eder. Üretici, harcın hatalı kullanımından ve teknik açıklamada belirtilmeyen amaç ve şartlarda kullanılmasından sorumlu değildir.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Orijinal ambalajında, paletlerde ve kuru bir odada garantili saklama - ambalajın üzerindeki üretim tarihinden itibaren 12 ay.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teknik parametreler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Su dozajı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Taze harcın hacimsel ağırlığı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Sertleşmiş harcın hacimsel ağırlığı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Eğilme gerilme mukavemeti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Basınç dayanımı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Betona yapışma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Yangına tepkinin sınıflandırılması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Dayanıklılık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döngü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Tüketim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FARK ETME: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13914-1, dış sıvanın tasarımı, hazırlanması ve uygulanması için geçerlidir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İlave bağlayıcıların, dolgu maddelerinin ve diğer katkı maddelerinin eklenmesine veya karışımların elenmesine izin verilmez.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Karışım yalnızca + 5 °C'lik hava ve yüzey sıcaklıklarında işlenebilir!!! Don beklendiğinde kullanmayınız!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Karışımın karıştırılmasında içme suyu veya EN1008'e uygun su kullanılmalıdır.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Ürünün imhası: Kullanılmış ambalajı yetkili bir atık çöplüğüne atın. Kullanılmayan malzemenin sertleşmesine izin verin ve belediye atık çöplüğüne atın. Kendi hazırlığı - atık kodu 101311 101309 ve 101310 numaralarında listelenmeyen diğer karışık malzemelerden kaynaklanan atıklar. Sertleşmiş kütle - atık kodu 170904 170901, 17090 numaralarında listelenmeyen karışık inşaat ve yıkım atıkları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İlk yardım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Sağlık sorunları veya şüphe durumunda doktora bilgi veriniz.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Solunması halinde mağduru temiz havaya çıkarın, nefes almada zorluk olması durumunda tıbbi yardım isteyin.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Ciltle teması halinde cildi temiz su ve sabunla yıkayın. Tahriş olmuş bölgeleri onarıcı kremle tedavi edin.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Gözlerle teması halinde, derhal göz kapaklarını açık olarak 15 dakika boyunca temiz su ile yıkayın. ve ardından tıbbi yardım isteyin.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Yutulması halinde ağzınızı suyla çalkalayın, 0,5 litre su için ve tıbbi yardım alın. Kusmaya çalışmayın.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Ürün cilt ile temasında alerjik reaksiyona neden olabilir. Ürünle temastan kaynaklanan herhangi bir darbe (tahriş) belirtileri ilk yardım yapıldıktan sonra kaybolmazsa tıbbi yardım isteyin.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Çocukların ulaşamayacağı yerde saklayın!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Güvenlik ve hijyen düzenlemeleri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Uyarı sembolü: Xi tahriş edici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Solunum yollarını ve cildi tahriş eder.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Gözlerde ciddi hasar tehlikesi.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Cilt ile temasında hassasiyete neden olabilir.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Çocukların ulaşamayacağı yerde saklayın.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Tozunu solumayın.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Cilt ile temasından kaçının.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Gözlerle temasından kaçının.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Gözle teması halinde derhal bol su ile yıkayın ve doktora başvurun.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Uygun koruyucu kıyafet, koruyucu eldiven ve koruyucu gözlük veya yüz siperi kullanın.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Yutulması halinde derhal tıbbi yardım alın ve bu kabı veya etiketi gösterin.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Depolamak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Ürünü kuru bir yerde, orijinal ambalajında saklayın; hasardan, suya ve yüksek bağıl neme maruz kalmaktan koruyun. Belirtilen şartlara uyulduğu takdirde raf ömrü ambalajın üzerinde belirtilen tarihten itibaren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aydır.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Sefer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Kuru karışım, folyoyla kaplı paletler üzerindeki kağıt torbalarda teslim edilir.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Yapılmış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AB'de SICC Coatings GmbH adına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Geçerlilik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1.6.2020'den itibaren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Ürünün kullanımı ve işlenmesi doğrudan etkimize tabi olmadığından, yanlış kullanımından kaynaklanan zararlardan sorumlu değiliz. Teknik ilerlemenin bir sonucu olarak değişiklik yapma hakkımız saklıdır.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Stand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Teknik döküman: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tr-TR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tr-TR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tr-TR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t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714</Words>
  <Characters>4560</Characters>
  <CharactersWithSpaces>5209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2025-06-13T11:31:59Z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