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L'intonaco leggero in stucco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viene utilizzato come strato di finitura per interni ed esterni. Spessore dello strato applicato fino a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Preparazione del supporto: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Applichiamo lo stucco su IsoTex R70. È la finitura superficiale finale.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Consigli generali d'uso: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Lavorare ad una temperatura compresa tra +5°C e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Importante!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estate non lavorare alla luce diretta del sole. Evitare la pioggia diretta sull'intonaco.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Nota: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l'intonaco F-50 contiene cemento e calce, che in combinazione con l'acqua provocano una reazione alcalina, quindi è necessario proteggere gli occhi e la pelle quando si lavora con l'intonaco. Se il cerotto viene a contatto con gli occhi, sciacquarli immediatamente con acqua e consultare un medico.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Preparazione dell'intonaco: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Versare acqua pulita in ragione di 4,5-5,5 l per sacco da 10 kg in una vasca rotonda a fondo piatto. Versare l'intonaco F-50 nell'acqua.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Importante!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Utilizzare sempre l'intero pacchetto per l'elaborazione! Il consumo parziale del contenuto della confezione non è ammesso. Mescolare accuratamente per 4-5 minuti, con impastatrice a velocità media, fino ad ottenere una consistenza omogenea e senza grumi. Lasciare riposare per ca.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Dopo 5 minuti, mescolare nuovamente accuratamente l'intonaco.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Non è consentita la miscelazione in un mixer a goccia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La malta opportunamente miscelata ha una consistenza omogenea senza grumi e aderisce perfettamente alla superficie applicata.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Plaster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è destinato sia alla lavorazione manuale che a macchina. Applicare intonaco dello spessore massimo di 3 mm sul fondo con superficie della parete uniforme. Per la lavorazione manuale applicare l'intonaco a parete con frattone in acciaio inox. Dopo aver applicato lo strato livellare l'intonaco con una spatola e dopo circa 20-30 minuti dall'applicazione livellare l'intonaco con movimenti circolari con una spatola di plastica per creare una struttura superficiale omogenea. La base dell'intonaco deve essere inumidita o trattata con il rivestimento penetrante FixPlus. L'intonaco deve essere rivestito con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Garanzia: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Il produttore garantisce la conformità dell'intonaco F-50 ai parametri tecnici specificati nelle presenti TL, a condizione che siano rispettati i principi di trasporto, stoccaggio, preparazione e applicazione dell'intonaco. Il produttore non è responsabile per un uso improprio della malta e per il suo utilizzo per scopi e condizioni non specificati nella descrizione tecnica.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Conservabilità garantita negli imballi originali, su bancali e in luogo asciutto - 12 mesi dalla data di produzione riportata sull'imballo.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parametri tecnici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Dosaggio acqua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Peso volumetrico della malta fresca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1.050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Peso volumetrico della malta indurita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Resistenza alla trazione alla flessione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minimo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Resistenza alla compressione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Aderenza al calcestruzzo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minimo 0.4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Classificazione di reazione al fuoco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Durabilità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cicli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Consumo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AVVISO: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La EN 13914-1 si applica alla progettazione, preparazione ed esecuzione degli intonaci esterni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Non è consentita l'ulteriore aggiunta di leganti, riempitivi e altri additivi o lo screening delle miscele.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La miscela può essere lavorata solo con temperatura dell'aria e del supporto di + 5 °C!!! Non utilizzare quando è previsto il gelo!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Per l'impasto dell'impasto deve essere utilizzata acqua potabile o conforme alla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Smaltimento del prodotto: conferire l'imballo usato in una discarica autorizzata. Lasciare indurire il materiale non utilizzato e smaltirlo in una discarica comunale. Preparazione propria - codice rifiuto 101311 Rifiuti provenienti da altri materiali misti non elencati ai numeri 101309 e 101310. Massa indurita - codice rifiuto 170904 Rifiuti misti da costruzione e demolizione non elencati ai numeri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Primo soccorso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caso di problemi di salute o in caso di dubbi informare il medico.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caso di inalazione trasportare l'infortunato all'aria aperta, in caso di problemi respiratori chiamare l'aiuto medico.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caso di contatto con la pelle, lavare la pelle con acqua pulita e sapone. Tratta le zone irritate con una crema riparatrice.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caso di contatto con gli occhi, lavare immediatamente, a palpebre aperte, con un getto di acqua pulita per 15 min. e poi consultare un medico.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caso di ingestione, sciacquare la bocca con acqua, bere 0,5 litri di acqua e consultare un medico. Non provoca il vomito.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Il prodotto può provocare una reazione allergica a contatto con la pelle. Se i sintomi di qualsiasi impatto (irritazione) causati dal contatto con il prodotto non scompaiono dopo aver fornito il primo soccorso, consultare un medico.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Conservare fuori dalla portata dei bambini!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Norme di sicurezza e igiene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Simbolo di avvertenza: Xi irritante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Irritante per le vie respiratorie e la pelle.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Rischio di gravi lesioni oculari.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Può provocare sensibilizzazione per contatto con la pelle.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Tenere fuori dalla portata dei bambini.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Non respirare le polveri.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Evitare il contatto con la pelle.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Evitare il contatto con gli occhi.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In caso di contatto con gli occhi, lavare immediatamente e abbondantemente con acqua e consultare un medico.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Indossare indumenti protettivi adatti, guanti protettivi e occhiali di sicurezza o uno schermo facciale.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In caso di ingestione consultare immediatamente il medico e mostrargli il contenitore o l'etichetta.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Magazzinaggio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Conservare il prodotto in un luogo asciutto nella confezione originale - proteggerlo da danni, esposizione all'acqua e umidità relativa elevata. Se vengono rispettate le condizioni indicate, la durata di conservazione è di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mesi dalla data riportata sulla confezione.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Spedizione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La miscela secca viene consegnata in sacchi di carta su pallet ricoperti di pellicola.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Fatto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nell'UE per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Validità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Dal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Poiché l'uso e la lavorazione del prodotto non sono soggetti alla nostra diretta influenza, non siamo responsabili per i danni causati dal suo uso improprio. Ci riserviamo il diritto di apportare modifiche dovute al progresso tecnico.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Stand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Scheda tecnica: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it-IT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it-IT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it-IT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931</Words>
  <Characters>5285</Characters>
  <CharactersWithSpaces>6151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2025-06-13T11:29:59Z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