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Lehká štuková omítka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se používá jako dokončovací vrstva pro interiér a exteriér. Aplikovaná tloušťka vrstvy do 3 mm.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Příprava podkladu: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Štuk aplikujeme na IsoTex R70. Je to finální povrchová úprava.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Všeobecná doporučení pro použití: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Práce provádějte při teplotě mezi +5°C a +25°C.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Důležité!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V létě nepracujte při přímém slunečním světle. Vyvarujte se přímému působení deště na omítku.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Poznámka: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Omítka F-50 obsahuje cement a vápno, které v kombinaci s vodou vyvolávají alkalickou reakci, proto při práci s omítkou je nutno chránit oči a pokožku. Pokud se omítka dostane do očí, okamžitě je vypláchněte vodou a vyhledejte lékaře.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Příprava omítky: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Nalijte čistou vodu v poměru 4,5 – 5,5 l na 10 kg pytel do kulaté nádrže s plochým dnem. Do vody nasypte omítku F-50.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Důležité!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Ke zpracování vždy použijte celé balení! Částečná spotřeba obsahu balení je nepřípustná. Důkladně promíchejte po dobu 4-5 minut stavebním míchadlem se středními otáčkami, aby se získala homogenní konzistence bez hrudek. Nechte odstát cca 5 minut.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Po 5 minutách omítku důkladně opět promíchejte.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Je nepřípustné míchání ve spádové míchačce 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Správně promíchaná malta má homogenní konzistenci bez hrudek a dokonale přilne k nanášenému povrchu.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Omítka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je určena pro ruční i strojní zpracování. Na podklad s rovnoměrným povrchem stěny nanášejte omítku o tloušťce max. 3 mm. Při ručním zpracování naneste omítku na zeď nerezovou stěrkou. Po nanesení vrstvy vyrovnejte omítku stěrkou a cca 20-30 minut po nanesení omítku zarovnejte kruhovými pohyby plastovou stěrkou a vytvořte homogenní povrchovou strukturu. Podklad omítky je nutno zvlhčit, nebo opatřit penetračním nátěrem FixPlus Omítku je nutno opatřit nátěrem ClimateCoating.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Záruka: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Výrobce zaručuje shodu omítky F-50 s technickými parametry uvedenými v tomto TL za předpokladu, že jsou dodrženy zásady přepravy, skladování, přípravy a aplikace omítky. Výrobce neodpovídá za nesprávné použití malty a za její použití pro účely a podmínky neuvedené v technickém popisu.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Zaručená skladovatelnost v originálním balení, na paletách a v suché místnosti - 12 měsíců od data výroby na obalu.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Technické parametry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Dávkování vody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Objemová hmotnost čerstvé malty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1.050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Objemová hmotnost zatvrdlé malty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Pevnost v tahu za ohybu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Pevnost v tlaku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Přídržnost na betonu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Klasifikace reakce na oheň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Trvanlivost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cyklů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Spotřeba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UPOZORNĚNÍ: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 navrhování, přípravu a provádění vnějších omítek platí EN 13914-1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Dodatečné přidávání pojiv, plniva a jiných přísad nebo prosévání směsí je nepřípustné.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Směs lze zpracovávat pouze při teplotě vzduchu a podkladu na + 5 °C!!! Při očekávaných mrazech nepoužívat!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K rozmíchání směsi je nutno použít pitnou vodu nebo vodu odpovídající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Likvidace výrobku: Použité obaly uložte na povolenou skládku odpadů. Nespotřebovaný materiál nechte vytvrdnout a uložte na skládku komunálního odpadu. Vlastní přípravek – kód odpadu 101311 Odpady z jiných směsných materiálů neuvedených pod čísly 101309 a 101310. Vytvrzená hmota – kód odpadu 170904 Smíšené stavební a demoliční odpady neuvedené pod čísly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První pomoc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Projeví-li se zdravotní problémy nebo v případě pochybností uvědomte lékaře.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Při nadýchání přemístěte postiženého na čerstvý vzduch, při dechových problémech přivolat lékařskou pomoc.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Při styku s kůží omyjte pokožku čistou vodou a mýdlem. Podrážděná místa ošetřete reparačním krémem.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Při zasažení očí, ihned promývejte při otevřených očních víčkách proudem čisté vody po dobu 15 min. a následně vyhledejte lékařskou pomoc.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Při požití vypláchněte ústa vodou, vypijte 0,5 litru vody a vyhledejte lékařskou pomoc. Nevyvolávejte zvracení.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Přípravek může vyvolat alergickou reakci při styku s pokožkou. Pokud příznaky jakéhokoliv zasažení (podráždění) vyvolaného kontaktem s výrobkem neodezní po poskytnutí první pomoci, vyhledejte lékařskou pomoc.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Skladujte mimo dosah dětí!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Bezpečnost a hygienické předpisy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Signální slovo: </w:t>
      </w:r>
      <w:r>
        <w:rPr>
          <w:rFonts w:ascii="Arial Narrow" w:hAnsi="Arial Narrow"/>
          <w:b/>
          <w:bCs/>
          <w:color w:val="000000"/>
          <w:sz w:val="16"/>
          <w:szCs w:val="16"/>
          <w:shd w:fill="auto" w:val="clear"/>
          <w:lang w:val="sk-SK"/>
        </w:rPr>
        <w:t>Nebezpečí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H315 </w:t>
        <w:tab/>
        <w:t>Dráždí kůži.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H318 </w:t>
        <w:tab/>
        <w:t>Způsobuje vážné poškození očí.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H335 </w:t>
        <w:tab/>
        <w:t>Může způsobit podráždění dýchacích cest.</w:t>
      </w:r>
    </w:p>
    <w:p>
      <w:pPr>
        <w:pStyle w:val="Telotextu"/>
        <w:spacing w:before="0" w:after="80"/>
        <w:ind w:left="6" w:right="57" w:hanging="6"/>
        <w:jc w:val="both"/>
        <w:rPr>
          <w:color w:val="auto"/>
          <w:spacing w:val="-3"/>
          <w:sz w:val="12"/>
          <w:szCs w:val="12"/>
          <w:highlight w:val="none"/>
          <w:shd w:fill="auto" w:val="clear"/>
          <w:lang w:val="sk-SK"/>
        </w:rPr>
      </w:pPr>
      <w:r>
        <w:rPr>
          <w:color w:val="000000"/>
          <w:spacing w:val="-3"/>
          <w:sz w:val="12"/>
          <w:szCs w:val="12"/>
          <w:shd w:fill="auto" w:val="clear"/>
          <w:lang w:val="sk-SK"/>
        </w:rPr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P101 </w:t>
        <w:tab/>
        <w:t>Je-li nutná lékařská pomoc, mějte k dispozici obal nebo štítek výrobce.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P102 </w:t>
        <w:tab/>
        <w:t>Uchovávejte mimo dosah dětí.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P261 </w:t>
        <w:tab/>
        <w:t>Zamezte vdechování prachu.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 xml:space="preserve">P280 </w:t>
        <w:tab/>
        <w:t>Používejte ochranné rukavice / ochranný oděv / ochranné brýle / obličejový štít.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P305+P351+P338: PŘI ZASAŽENÍ OČÍ: Několik minut je opatrně vyplachujte vodou. Vyjměte kontaktní čočky, jsou-li nasazeny a je-li možné, odstraňte je. Pokračujte ve vyplachování.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P310: Okamžitě volejte TOXIKOLOGICKÉ CENTRUM nebo lékaře.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P302+P352: PŘI KONTAKTU S KŮŽÍ: Umyjte velkým množstvím vody a mýdla. Při podráždění pokožky nebo vyrážce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P333+P313: Vyhledejte lékařskou pomoc / péči.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P304+P340: PŘI VDECHNUTÍ: Přenést osobu na čerstvý vzduch a nechte ji v poloze usnadňující dýchání.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ascii="Arial Narrow" w:hAnsi="Arial Narrow"/>
          <w:color w:val="000000"/>
          <w:sz w:val="16"/>
          <w:szCs w:val="16"/>
          <w:shd w:fill="auto" w:val="clear"/>
          <w:lang w:val="sk-SK"/>
        </w:rPr>
        <w:t>P312 Necítíte-li se dobře, volejte TOXIKOLOGICKÉ STŘEDISKO nebo lékaře.</w:t>
      </w:r>
    </w:p>
    <w:p>
      <w:pPr>
        <w:pStyle w:val="Normal"/>
        <w:spacing w:lineRule="auto" w:line="240" w:before="0" w:after="0"/>
        <w:ind w:left="6" w:right="57" w:hanging="6"/>
        <w:jc w:val="both"/>
        <w:rPr>
          <w:color w:val="auto"/>
        </w:rPr>
      </w:pPr>
      <w:r>
        <w:rPr>
          <w:rFonts w:ascii="Arial Narrow" w:hAnsi="Arial Narrow"/>
          <w:color w:val="000000"/>
          <w:spacing w:val="-3"/>
          <w:sz w:val="16"/>
          <w:szCs w:val="16"/>
          <w:shd w:fill="auto" w:val="clear"/>
          <w:lang w:val="sk-SK" w:eastAsia="en-US" w:bidi="ar-SA"/>
        </w:rPr>
        <w:t>P501 Odstraňte obsah / obal na sběrném místě určeném podle místních předpisů.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Skladování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Výrobek skladujte v suchu v originálních obalech – chraňte před poškozením, působením vody a vysoké relativní vlhkosti vzduchu. Při dodržení uvedených podmínek je skladovatelnost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měsíců od data, vyznačeného na obalu.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Expedice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Suchá směs se dodává v papírových pytlích na paletách krytých fólií.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Vyrobeno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v EU pro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Platnost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Od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Jelikož použití a zpracování výrobku nepodléhá našemu přímému vlivu, neodpovídáme za škody způsobené jeho chybným použitím. Vyhrazujeme si právo provést změny, které jsou výsledkem technického pokroku.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continuous"/>
          <w:pgSz w:w="11906" w:h="16838"/>
          <w:pgMar w:left="1021" w:right="1021" w:gutter="0" w:header="1418" w:top="1701" w:footer="851" w:bottom="131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F50 | Stand 01.06.2020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Technický dopis: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cs-CZ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cs-CZ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cs-CZ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815</Words>
  <Characters>4799</Characters>
  <CharactersWithSpaces>5558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2025-06-13T11:28:01Z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