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Bölüm 1. MADDE/KARIŞIM VE ŞİRKET/İŞ TANIMI</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ind w:left="360" w:right="0" w:hanging="360"/>
        <w:contextualSpacing/>
        <w:rPr>
          <w:rFonts w:ascii="Arial Narrow" w:hAnsi="Arial Narrow"/>
          <w:b/>
          <w:b/>
          <w:iCs/>
          <w:sz w:val="20"/>
          <w:szCs w:val="20"/>
        </w:rPr>
      </w:pPr>
      <w:r>
        <w:rPr>
          <w:rFonts w:ascii="Arial Narrow" w:hAnsi="Arial Narrow"/>
          <w:b/>
          <w:iCs/>
          <w:sz w:val="20"/>
          <w:szCs w:val="20"/>
        </w:rPr>
        <w:t>Ürün tanımlayıcı:</w:t>
      </w:r>
    </w:p>
    <w:p>
      <w:pPr>
        <w:pStyle w:val="Normal"/>
        <w:spacing w:before="0" w:after="0"/>
        <w:rPr>
          <w:rFonts w:ascii="Arial Narrow" w:hAnsi="Arial Narrow"/>
          <w:iCs/>
          <w:sz w:val="20"/>
          <w:szCs w:val="20"/>
        </w:rPr>
      </w:pPr>
      <w:r>
        <w:rPr>
          <w:rFonts w:ascii="Arial Narrow" w:hAnsi="Arial Narrow"/>
          <w:iCs/>
          <w:sz w:val="20"/>
          <w:szCs w:val="20"/>
        </w:rPr>
      </w:r>
    </w:p>
    <w:p>
      <w:pPr>
        <w:pStyle w:val="Normal"/>
        <w:spacing w:before="0" w:after="0"/>
        <w:rPr/>
      </w:pPr>
      <w:r>
        <w:rPr>
          <w:rFonts w:ascii="Arial Narrow" w:hAnsi="Arial Narrow"/>
          <w:iCs/>
          <w:sz w:val="20"/>
          <w:szCs w:val="20"/>
        </w:rPr>
        <w:t>Ürün adı:</w:t>
      </w:r>
      <w:r>
        <w:rPr>
          <w:rFonts w:ascii="Arial Narrow" w:hAnsi="Arial Narrow"/>
          <w:b/>
          <w:iCs/>
          <w:sz w:val="20"/>
          <w:szCs w:val="20"/>
        </w:rPr>
        <w:t xml:space="preserve"> </w:t>
        <w:tab/>
      </w:r>
      <w:r>
        <w:rPr>
          <w:rFonts w:cs="DejaVu Sans" w:ascii="Arial Narrow" w:hAnsi="Arial Narrow"/>
          <w:b/>
          <w:bCs/>
          <w:sz w:val="20"/>
          <w:szCs w:val="20"/>
        </w:rPr>
        <w:t>IsoTex R70</w:t>
      </w:r>
    </w:p>
    <w:p>
      <w:pPr>
        <w:pStyle w:val="Normal"/>
        <w:spacing w:lineRule="auto" w:line="240" w:before="0" w:after="0"/>
        <w:ind w:left="1410" w:right="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Diğer isimler: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ind w:left="360" w:right="0" w:hanging="360"/>
        <w:contextualSpacing/>
        <w:jc w:val="both"/>
        <w:rPr>
          <w:rFonts w:ascii="Arial Narrow" w:hAnsi="Arial Narrow"/>
          <w:iCs/>
          <w:sz w:val="20"/>
          <w:szCs w:val="20"/>
        </w:rPr>
      </w:pPr>
      <w:r>
        <w:rPr>
          <w:rFonts w:ascii="Arial Narrow" w:hAnsi="Arial Narrow"/>
          <w:iCs/>
          <w:sz w:val="20"/>
          <w:szCs w:val="20"/>
        </w:rPr>
        <w:t>Kimyasal tanımı: STN EN 998-1'e göre kuru sıva karışımı, Portland çimento karışımı ve katkı maddeleri. Kimyasal adı Portland çimentosu CAS numarası: 65997-15-1 EC numarası (EINECS): 266-043-4, Kalsiyum hidroksit CAS numarası: 1305 - 620 EC numarası (EINECS): 215-137-3</w:t>
      </w:r>
    </w:p>
    <w:p>
      <w:pPr>
        <w:pStyle w:val="Normal"/>
        <w:spacing w:lineRule="auto" w:line="240" w:before="0" w:after="0"/>
        <w:jc w:val="both"/>
        <w:rPr>
          <w:rFonts w:ascii="Arial Narrow" w:hAnsi="Arial Narrow"/>
          <w:b/>
          <w:b/>
          <w:sz w:val="20"/>
          <w:szCs w:val="20"/>
        </w:rPr>
      </w:pPr>
      <w:r>
        <w:rPr>
          <w:rFonts w:ascii="Arial Narrow" w:hAnsi="Arial Narrow"/>
          <w:b/>
          <w:sz w:val="20"/>
          <w:szCs w:val="20"/>
        </w:rPr>
        <w:t>1.3. Madde veya karışımın belirlenmiş ilgili kullanımları ve kullanımları:</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Alçı, binaların dışında veya içinde manuel veya makine uygulamasına yöneliktir. Alçı, alt tabakaya yüksek yapışma, kolay uygulama, azaltılmış yüzey emilimi ve uzun işlem süresi ile karakterize edilir. Donmaya dayanıklı, hava koşullarına dayanıklı sıva, uzun servis ömrüne ve düşük emilime sahiptir.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Üretici kimliği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SICC Coatings GmbH için AB'de üretildi</w:t>
      </w:r>
    </w:p>
    <w:p>
      <w:pPr>
        <w:pStyle w:val="Normal"/>
        <w:spacing w:lineRule="auto" w:line="240" w:before="0" w:after="0"/>
        <w:rPr>
          <w:rFonts w:ascii="Arial Narrow" w:hAnsi="Arial Narrow"/>
          <w:sz w:val="20"/>
          <w:szCs w:val="20"/>
        </w:rPr>
      </w:pPr>
      <w:r>
        <w:rPr>
          <w:rFonts w:ascii="Arial Narrow" w:hAnsi="Arial Narrow"/>
          <w:sz w:val="20"/>
          <w:szCs w:val="20"/>
        </w:rPr>
        <w:t xml:space="preserve">Telefon: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E-posta: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Web sitesi: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Acil durumlar için telefon numarası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Toksikoloji Bilgi Merkezi, Na bojišti 1, 128 08 Prag 2</w:t>
      </w:r>
    </w:p>
    <w:p>
      <w:pPr>
        <w:pStyle w:val="Normal"/>
        <w:spacing w:lineRule="auto" w:line="240" w:before="0" w:after="0"/>
        <w:rPr>
          <w:rFonts w:ascii="Arial Narrow" w:hAnsi="Arial Narrow"/>
          <w:sz w:val="20"/>
          <w:szCs w:val="20"/>
        </w:rPr>
      </w:pPr>
      <w:r>
        <w:rPr>
          <w:rFonts w:ascii="Arial Narrow" w:hAnsi="Arial Narrow"/>
          <w:sz w:val="20"/>
          <w:szCs w:val="20"/>
        </w:rPr>
        <w:t>Telefon: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 xml:space="preserve">BÖLÜM 2. </w:t>
        <w:tab/>
        <w:tab/>
        <w:t>TEHLİKE TANIMI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Maddenin veya karışımın sınıflandırılması:</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(EC) 1272/2008 Yönetmeliğine göre sınıflandırma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Cilt tahrişi, kategori 2 : </w:t>
        <w:tab/>
        <w:t>H315 cildi tahriş eder.</w:t>
      </w:r>
    </w:p>
    <w:p>
      <w:pPr>
        <w:pStyle w:val="Normal"/>
        <w:spacing w:lineRule="auto" w:line="240" w:before="0" w:after="0"/>
        <w:rPr>
          <w:rFonts w:ascii="Arial Narrow" w:hAnsi="Arial Narrow"/>
          <w:sz w:val="20"/>
          <w:szCs w:val="20"/>
        </w:rPr>
      </w:pPr>
      <w:r>
        <w:rPr>
          <w:rFonts w:ascii="Arial Narrow" w:hAnsi="Arial Narrow"/>
          <w:sz w:val="20"/>
          <w:szCs w:val="20"/>
        </w:rPr>
        <w:t xml:space="preserve">Ciddi göz hasarı, Kategori 1: </w:t>
        <w:tab/>
        <w:t>H318 Ciddi göz hasarına neden olur.</w:t>
      </w:r>
    </w:p>
    <w:p>
      <w:pPr>
        <w:pStyle w:val="Normal"/>
        <w:spacing w:lineRule="auto" w:line="240" w:before="0" w:after="0"/>
        <w:rPr>
          <w:rFonts w:ascii="Arial Narrow" w:hAnsi="Arial Narrow"/>
          <w:sz w:val="20"/>
          <w:szCs w:val="20"/>
        </w:rPr>
      </w:pPr>
      <w:r>
        <w:rPr>
          <w:rFonts w:ascii="Arial Narrow" w:hAnsi="Arial Narrow"/>
          <w:sz w:val="20"/>
          <w:szCs w:val="20"/>
        </w:rPr>
        <w:t xml:space="preserve">Cilt hassaslaşması, kategori 1B, </w:t>
        <w:tab/>
        <w:t>H317 Alerjik cilt reaksiyonlarına neden olabilir.</w:t>
      </w:r>
    </w:p>
    <w:p>
      <w:pPr>
        <w:pStyle w:val="Normal"/>
        <w:spacing w:lineRule="auto" w:line="240" w:before="0" w:after="0"/>
        <w:rPr>
          <w:rFonts w:ascii="Arial Narrow" w:hAnsi="Arial Narrow"/>
          <w:sz w:val="20"/>
          <w:szCs w:val="20"/>
        </w:rPr>
      </w:pPr>
      <w:r>
        <w:rPr>
          <w:rFonts w:ascii="Arial Narrow" w:hAnsi="Arial Narrow"/>
          <w:sz w:val="20"/>
          <w:szCs w:val="20"/>
        </w:rPr>
        <w:t>Belirli Hedef Organ Toksisitesi – Tek maruz kalma, Kategori 3, H335 Solunum yolu tahrişine neden olabilir.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işaretleme elemanları</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Tehlike uyarı sembolü:</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860425</wp:posOffset>
            </wp:positionH>
            <wp:positionV relativeFrom="paragraph">
              <wp:posOffset>48895</wp:posOffset>
            </wp:positionV>
            <wp:extent cx="828040" cy="828040"/>
            <wp:effectExtent l="0" t="0" r="0" b="0"/>
            <wp:wrapTight wrapText="bothSides">
              <wp:wrapPolygon edited="0">
                <wp:start x="-36" y="0"/>
                <wp:lineTo x="-36" y="20842"/>
                <wp:lineTo x="20840" y="20842"/>
                <wp:lineTo x="20840" y="0"/>
                <wp:lineTo x="-36"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2.6pt;margin-top:3.85pt;width:65.2pt;height:65.2pt;mso-wrap-distance-right:0pt;mso-position-horizontal-relative:text;mso-position-vertical-relative:text" filled="f" o:ole="">
            <v:imagedata r:id="rId4" o:title=""/>
            <w10:wrap type="tight"/>
          </v:shape>
          <o:OLEObject Type="Embed" ProgID="" ShapeID="ole_rId3" DrawAspect="Content" ObjectID="_393930366" r:id="rId3"/>
        </w:object>
      </w:r>
    </w:p>
    <w:p>
      <w:pPr>
        <w:pStyle w:val="Normal"/>
        <w:spacing w:lineRule="auto" w:line="240" w:before="0" w:after="0"/>
        <w:rPr>
          <w:rFonts w:ascii="Arial Narrow" w:hAnsi="Arial Narrow"/>
          <w:b/>
          <w:b/>
          <w:sz w:val="20"/>
          <w:szCs w:val="20"/>
        </w:rPr>
      </w:pPr>
      <w:r>
        <w:rPr>
          <w:rFonts w:ascii="Arial Narrow" w:hAnsi="Arial Narrow"/>
          <w:b/>
          <w:sz w:val="20"/>
          <w:szCs w:val="20"/>
        </w:rPr>
        <w:t>uyarı kelimesi:</w:t>
      </w:r>
    </w:p>
    <w:p>
      <w:pPr>
        <w:pStyle w:val="Normal"/>
        <w:spacing w:lineRule="auto" w:line="240" w:before="0" w:after="0"/>
        <w:rPr>
          <w:rFonts w:ascii="Arial Narrow" w:hAnsi="Arial Narrow"/>
          <w:sz w:val="20"/>
          <w:szCs w:val="20"/>
        </w:rPr>
      </w:pPr>
      <w:r>
        <w:rPr>
          <w:rFonts w:ascii="Arial Narrow" w:hAnsi="Arial Narrow"/>
          <w:sz w:val="20"/>
          <w:szCs w:val="20"/>
        </w:rPr>
        <w:t>Tehlike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Standart tehlike ifadeleri: </w:t>
      </w:r>
      <w:r>
        <w:rPr>
          <w:rFonts w:ascii="Arial Narrow" w:hAnsi="Arial Narrow"/>
          <w:sz w:val="16"/>
          <w:szCs w:val="16"/>
        </w:rPr>
        <w:t>Portland çimentosu (CAS: 65997-15-1)</w:t>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Cildi tahriş eder.</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Ciddi göz hasarına neden olur.</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Solunum yolu tahrişine neden olabilir.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Güvenli kullanım için talimatlar:</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Tıbbi müdahale gerekiyorsa kabı veya üretici etiketini hazır bulundurun.</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Çocukların ulaşamayacağı yerde saklayın.</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Tozu solumaktan kaçının.</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Koruyucu eldiven/koruyucu kıyafet/güvenlik gözlüğü/yüz siperi kullanın.</w:t>
      </w:r>
    </w:p>
    <w:p>
      <w:pPr>
        <w:pStyle w:val="Normal"/>
        <w:spacing w:lineRule="auto" w:line="240" w:before="0" w:after="0"/>
        <w:rPr>
          <w:rFonts w:ascii="Arial Narrow" w:hAnsi="Arial Narrow"/>
          <w:sz w:val="20"/>
          <w:szCs w:val="20"/>
        </w:rPr>
      </w:pPr>
      <w:r>
        <w:rPr>
          <w:rFonts w:ascii="Arial Narrow" w:hAnsi="Arial Narrow"/>
          <w:sz w:val="20"/>
          <w:szCs w:val="20"/>
        </w:rPr>
        <w:t>P305+P351+P338: GÖZ İLE TEMASI HALİNDE: Birkaç dakika suyla dikkatlice durulayın. Aşınmışsa kontakt lensleri çıkarın ve mümkünse çıkarın. Durulamaya devam edin.</w:t>
      </w:r>
    </w:p>
    <w:p>
      <w:pPr>
        <w:pStyle w:val="Normal"/>
        <w:spacing w:lineRule="auto" w:line="240" w:before="0" w:after="0"/>
        <w:rPr>
          <w:rFonts w:ascii="Arial Narrow" w:hAnsi="Arial Narrow"/>
          <w:sz w:val="20"/>
          <w:szCs w:val="20"/>
        </w:rPr>
      </w:pPr>
      <w:r>
        <w:rPr>
          <w:rFonts w:ascii="Arial Narrow" w:hAnsi="Arial Narrow"/>
          <w:sz w:val="20"/>
          <w:szCs w:val="20"/>
        </w:rPr>
        <w:t>P310: Derhal ZEHİR MERKEZİNİ veya doktoru/hekimi arayın.</w:t>
      </w:r>
    </w:p>
    <w:p>
      <w:pPr>
        <w:pStyle w:val="Normal"/>
        <w:spacing w:lineRule="auto" w:line="240" w:before="0" w:after="0"/>
        <w:rPr>
          <w:rFonts w:ascii="Arial Narrow" w:hAnsi="Arial Narrow"/>
          <w:sz w:val="20"/>
          <w:szCs w:val="20"/>
        </w:rPr>
      </w:pPr>
      <w:r>
        <w:rPr>
          <w:rFonts w:ascii="Arial Narrow" w:hAnsi="Arial Narrow"/>
          <w:sz w:val="20"/>
          <w:szCs w:val="20"/>
        </w:rPr>
        <w:t>P302+P352: DERİ İLE TEMAS HALİNDE İSE: Bol sabun ve su ile yıkayın. Cilt tahrişi veya döküntü durumunda</w:t>
      </w:r>
    </w:p>
    <w:p>
      <w:pPr>
        <w:pStyle w:val="Normal"/>
        <w:spacing w:lineRule="auto" w:line="240" w:before="0" w:after="0"/>
        <w:rPr>
          <w:rFonts w:ascii="Arial Narrow" w:hAnsi="Arial Narrow"/>
          <w:sz w:val="20"/>
          <w:szCs w:val="20"/>
        </w:rPr>
      </w:pPr>
      <w:r>
        <w:rPr>
          <w:rFonts w:ascii="Arial Narrow" w:hAnsi="Arial Narrow"/>
          <w:sz w:val="20"/>
          <w:szCs w:val="20"/>
        </w:rPr>
        <w:t>P333+P313: Tıbbi yardım alın.</w:t>
      </w:r>
    </w:p>
    <w:p>
      <w:pPr>
        <w:pStyle w:val="Normal"/>
        <w:spacing w:lineRule="auto" w:line="240" w:before="0" w:after="0"/>
        <w:rPr>
          <w:rFonts w:ascii="Arial Narrow" w:hAnsi="Arial Narrow"/>
          <w:sz w:val="20"/>
          <w:szCs w:val="20"/>
        </w:rPr>
      </w:pPr>
      <w:r>
        <w:rPr>
          <w:rFonts w:ascii="Arial Narrow" w:hAnsi="Arial Narrow"/>
          <w:sz w:val="20"/>
          <w:szCs w:val="20"/>
        </w:rPr>
        <w:t>P304+P340: SOLUNDUĞUNDA: Kişiyi temiz havaya çıkarın ve nefes almasını kolaylaştıracak bir pozisyonda tutun.</w:t>
      </w:r>
    </w:p>
    <w:p>
      <w:pPr>
        <w:pStyle w:val="Normal"/>
        <w:spacing w:lineRule="auto" w:line="240" w:before="0" w:after="0"/>
        <w:rPr>
          <w:rFonts w:ascii="Arial Narrow" w:hAnsi="Arial Narrow"/>
          <w:sz w:val="20"/>
          <w:szCs w:val="20"/>
        </w:rPr>
      </w:pPr>
      <w:r>
        <w:rPr>
          <w:rFonts w:ascii="Arial Narrow" w:hAnsi="Arial Narrow"/>
          <w:sz w:val="20"/>
          <w:szCs w:val="20"/>
        </w:rPr>
        <w:t>P312 Kendinizi iyi hissetmiyorsanız, ZEHİR MERKEZİNİ veya doktoru arayın.</w:t>
      </w:r>
    </w:p>
    <w:p>
      <w:pPr>
        <w:pStyle w:val="Normal"/>
        <w:spacing w:lineRule="auto" w:line="240" w:before="0" w:after="0"/>
        <w:rPr>
          <w:rFonts w:ascii="Arial Narrow" w:hAnsi="Arial Narrow"/>
          <w:sz w:val="20"/>
          <w:szCs w:val="20"/>
        </w:rPr>
      </w:pPr>
      <w:r>
        <w:rPr>
          <w:rFonts w:ascii="Arial Narrow" w:hAnsi="Arial Narrow"/>
          <w:sz w:val="20"/>
          <w:szCs w:val="20"/>
        </w:rPr>
        <w:t>P501 İçeriği/ambalajı yerel düzenlemelere göre belirlenmiş bir toplama noktasında bertaraf edin.</w:t>
      </w:r>
    </w:p>
    <w:p>
      <w:pPr>
        <w:pStyle w:val="Normal"/>
        <w:spacing w:lineRule="auto" w:line="240" w:before="0" w:after="0"/>
        <w:rPr>
          <w:rFonts w:ascii="Arial Narrow" w:hAnsi="Arial Narrow"/>
          <w:sz w:val="20"/>
          <w:szCs w:val="20"/>
        </w:rPr>
      </w:pPr>
      <w:r>
        <w:rPr>
          <w:rFonts w:ascii="Arial Narrow" w:hAnsi="Arial Narrow"/>
          <w:sz w:val="20"/>
          <w:szCs w:val="20"/>
        </w:rPr>
        <w:t>Tehlikeli maddeler: Portland çimentosu, kalsiyum hidroksit.</w:t>
      </w:r>
    </w:p>
    <w:p>
      <w:pPr>
        <w:pStyle w:val="Normal"/>
        <w:spacing w:lineRule="auto" w:line="240" w:before="0" w:after="0"/>
        <w:rPr>
          <w:rFonts w:ascii="Arial Narrow" w:hAnsi="Arial Narrow"/>
          <w:sz w:val="20"/>
          <w:szCs w:val="20"/>
        </w:rPr>
      </w:pPr>
      <w:r>
        <w:rPr>
          <w:rFonts w:ascii="Arial Narrow" w:hAnsi="Arial Narrow"/>
          <w:sz w:val="20"/>
          <w:szCs w:val="20"/>
        </w:rPr>
        <w:t>Ek bilgi: Islak karışım, alüminyum ve diğer değersiz metallerden yapılmış ürünlere zarar verebilir.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Ek tehlike bilgileri: uygulanamaz</w:t>
      </w:r>
    </w:p>
    <w:p>
      <w:pPr>
        <w:pStyle w:val="Normal"/>
        <w:spacing w:lineRule="auto" w:line="240" w:before="0" w:after="0"/>
        <w:rPr>
          <w:rFonts w:ascii="Arial Narrow" w:hAnsi="Arial Narrow"/>
          <w:b/>
          <w:b/>
          <w:sz w:val="20"/>
          <w:szCs w:val="20"/>
        </w:rPr>
      </w:pPr>
      <w:r>
        <w:rPr>
          <w:rFonts w:ascii="Arial Narrow" w:hAnsi="Arial Narrow"/>
          <w:b/>
          <w:sz w:val="20"/>
          <w:szCs w:val="20"/>
        </w:rPr>
        <w:t>Görme engellilere somut uyarı: hayır</w:t>
      </w:r>
    </w:p>
    <w:p>
      <w:pPr>
        <w:pStyle w:val="Normal"/>
        <w:spacing w:lineRule="auto" w:line="240" w:before="0" w:after="0"/>
        <w:rPr>
          <w:rFonts w:ascii="Arial Narrow" w:hAnsi="Arial Narrow"/>
          <w:b/>
          <w:b/>
          <w:sz w:val="20"/>
          <w:szCs w:val="20"/>
        </w:rPr>
      </w:pPr>
      <w:r>
        <w:rPr>
          <w:rFonts w:ascii="Arial Narrow" w:hAnsi="Arial Narrow"/>
          <w:b/>
          <w:sz w:val="20"/>
          <w:szCs w:val="20"/>
        </w:rPr>
        <w:t>Çocukların açamayacağı kapatma: hayır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Başka bir tehlike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Özellikle ıslak bir preparatın korunmasız cilt ile tekrarlanan teması, cilt tahrişine (tahriş edici kontakt dermatit) neden olabilir ve bazı kişilerde alerjik kontakt dermatit gelişebilir.</w:t>
      </w:r>
    </w:p>
    <w:p>
      <w:pPr>
        <w:pStyle w:val="Normal"/>
        <w:spacing w:lineRule="auto" w:line="240" w:before="0" w:after="0"/>
        <w:rPr>
          <w:rFonts w:ascii="Arial Narrow" w:hAnsi="Arial Narrow"/>
          <w:sz w:val="20"/>
          <w:szCs w:val="20"/>
        </w:rPr>
      </w:pPr>
      <w:r>
        <w:rPr>
          <w:rFonts w:ascii="Arial Narrow" w:hAnsi="Arial Narrow"/>
          <w:sz w:val="20"/>
          <w:szCs w:val="20"/>
        </w:rPr>
        <w:t>Suyla karıştırıldıktan sonra, alüminyumu aşındırabilen veya yüksek pH'ta suda yaşayan organizmalara veya bitkilere zarar verebilecek güçlü alkali bir karışım oluşur. Karışım, 1907/AB Yönetmeliği Ek XIII uyarınca PBT veya vPvB kriterlerini karşılamıyor.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BÖLÜM 3. YAPISI / İÇİNDEKİLER HAKKINDA BİLGİ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Maddeler: ürün bir karışımdır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Karışımlar: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Kuru sıva ve harç karışımı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Ürün aşağıdaki tehlikeli maddeleri içermektedir: Portland çimento grisi; kalsiyum hidroksit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Pr>
      <w:tblGrid>
        <w:gridCol w:w="2006"/>
        <w:gridCol w:w="2015"/>
        <w:gridCol w:w="1984"/>
        <w:gridCol w:w="2046"/>
        <w:gridCol w:w="2029"/>
      </w:tblGrid>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Kimyasal ad:</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CAS numarası:</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EC numarası ( EINECS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Dizin numarası:</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Kayıt numarası:</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 cinsinden içerik</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1999/45/EC direktifine göre sınıflandırma</w:t>
            </w:r>
          </w:p>
          <w:p>
            <w:pPr>
              <w:pStyle w:val="Normal"/>
              <w:widowControl w:val="false"/>
              <w:spacing w:lineRule="auto" w:line="240" w:before="0" w:after="0"/>
              <w:rPr>
                <w:rFonts w:ascii="Arial Narrow" w:hAnsi="Arial Narrow"/>
                <w:sz w:val="16"/>
                <w:szCs w:val="16"/>
              </w:rPr>
            </w:pPr>
            <w:r>
              <w:rPr>
                <w:rFonts w:ascii="Arial Narrow" w:hAnsi="Arial Narrow"/>
                <w:sz w:val="16"/>
                <w:szCs w:val="16"/>
              </w:rPr>
              <w:t>Tehlike uyarı sembolü, R ifadeleri</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(EC) 1272/2008 yönetmeliğine göre sınıflandırma: </w:t>
            </w:r>
            <w:r>
              <w:rPr>
                <w:rFonts w:ascii="Arial Narrow" w:hAnsi="Arial Narrow"/>
                <w:sz w:val="16"/>
                <w:szCs w:val="16"/>
              </w:rPr>
              <w:t>Sınıf kodu ve tehlike kategorisi H cümlesi</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 çimentosu</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sinir bozucu,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hassaslaştırıcı,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Cilt tahrişi.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Göz Barajı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Kalsiyum hidroksit</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sinir bozucu,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hassaslaştırıcı,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Cilt tahrişi.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Göz Barajı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R ifadeleri ve H ifadelerinin tam metni için 16. bölüme bakın.</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BÖLÜM 4. İLK YARDIM TALİMATLARI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İlk yardımın açıklaması</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jc w:val="both"/>
        <w:rPr/>
      </w:pPr>
      <w:r>
        <w:rPr>
          <w:rFonts w:ascii="Arial Narrow" w:hAnsi="Arial Narrow"/>
          <w:b/>
          <w:sz w:val="20"/>
          <w:szCs w:val="20"/>
        </w:rPr>
        <w:t xml:space="preserve">Genel talimatlar: </w:t>
      </w:r>
      <w:r>
        <w:rPr>
          <w:rFonts w:ascii="Arial Narrow" w:hAnsi="Arial Narrow"/>
          <w:sz w:val="20"/>
          <w:szCs w:val="20"/>
        </w:rPr>
        <w:t>Derhal tıbbi müdahale genellikle gerekli değildir. Müstahzarın kullanımından sonra sağlık sorunları ortaya çıkarsa, şüphe durumunda veya sorunların devam etmesi durumunda tıbbi yardım isteyin ve bu kartı veya etiketi gösterin. Etkilenen kişinin sakin olmasını sağlamak ve üşütmeyi önlemek her zaman gereklidir.</w:t>
      </w:r>
    </w:p>
    <w:p>
      <w:pPr>
        <w:pStyle w:val="Normal"/>
        <w:spacing w:lineRule="auto" w:line="240" w:before="0" w:after="0"/>
        <w:jc w:val="both"/>
        <w:rPr>
          <w:rFonts w:ascii="Arial Narrow" w:hAnsi="Arial Narrow"/>
          <w:sz w:val="20"/>
          <w:szCs w:val="20"/>
        </w:rPr>
      </w:pPr>
      <w:r>
        <w:rPr>
          <w:rFonts w:ascii="Arial Narrow" w:hAnsi="Arial Narrow"/>
          <w:sz w:val="20"/>
          <w:szCs w:val="20"/>
        </w:rPr>
        <w:t>Bilinci yerinde değilse, etkilenen kişiyi başı hafifçe eğik, yan tarafı stabil bir pozisyonda yatırın, kesinlikle ağızdan herhangi bir şey (sıvı) vermeyin. İlk yardım görevlilerinin herhangi bir kişisel koruyucu ekipmana ihtiyacı yoktur ancak ıslak karışımla temastan kaçınmalıdır. Doktora ilk yardım konusunda bilgi verin.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Teneffüs edildiğinde:</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Maruziyeti kesin, mağduru temiz havaya çıkarın. Boğaz ve burun boşluklarındaki tozların kendiliğinden çıkması gerekir. Tahriş veya mide bulantısı, öksürük veya diğer kalıcı semptomlar devam ederse veya daha sonra gelişirse tıbbi yardım isteyin.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Cilt ile temasında:</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Kirlenmiş giysileri, ayakkabıları çıkarın. Karışım kuru ise ciltten çıkarın ve bol su ile durulayın. Islak bir karışım olması durumunda cildi bol su ile yıkayın. Ciltte herhangi bir tahriş veya yanma meydana gelirse tıbbi yardım isteyin.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Göz teması halinde: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Mekanik hasar nedeniyle korneaya zarar vermemek için gözlerinizi ovuşturmayın. Takıyorsanız kontakt lensleri çıkarın. Başınızı etkilenen gözün yanına doğru eğin, göz kapaklarını iyice açın ve tüm parçacıkları uzaklaştırmak için gözleri derhal bol suyla en az 30 dakika boyunca iyice yıkayın. Etkilenen göze girmekten kaçının. Mümkünse izotonik su (%0,9 NaCl) kullanın. Bir meslek hastalığı uzmanına veya uzman göz doktoruna görünün.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İçerken:</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Kusturmayın, ağzınızı suyla çalkalayın, bol su içirin. Tıbbi yardım isteyin veya Toksikoloji Bilgi Merkeziyle iletişime geçin.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En önemli akut ve gecikmiş belirtiler ve etkiler</w:t>
      </w:r>
    </w:p>
    <w:p>
      <w:pPr>
        <w:pStyle w:val="Normal"/>
        <w:spacing w:lineRule="auto" w:line="240" w:before="0" w:after="0"/>
        <w:rPr>
          <w:rFonts w:ascii="Arial Narrow" w:hAnsi="Arial Narrow"/>
          <w:i/>
          <w:i/>
          <w:sz w:val="20"/>
          <w:szCs w:val="20"/>
        </w:rPr>
      </w:pPr>
      <w:r>
        <w:rPr>
          <w:rFonts w:ascii="Arial Narrow" w:hAnsi="Arial Narrow"/>
          <w:i/>
          <w:sz w:val="20"/>
          <w:szCs w:val="20"/>
        </w:rPr>
        <w:t>(karışımın bileşimi nedeniyle varsayılabilecek etkiler)</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Cilt teması: Çimento karışımı uzun süreli temas halinde (nemli cilt üzerinde, örneğin cildi terlerken veya ıslatırken) cilt üzerinde tahriş edici etkiler yaratabilir veya tekrarlanan temas halinde ciltte dermatite neden olabilir. Cildin ıslak karışımla uzun süre teması, başlangıçta ağrısız bir şekilde gelişen ciddi yanıklara (aşınma) neden olabilir.</w:t>
      </w:r>
    </w:p>
    <w:p>
      <w:pPr>
        <w:pStyle w:val="Normal"/>
        <w:spacing w:lineRule="auto" w:line="240" w:before="0" w:after="0"/>
        <w:rPr>
          <w:rFonts w:ascii="Arial Narrow" w:hAnsi="Arial Narrow"/>
          <w:i/>
          <w:i/>
          <w:sz w:val="20"/>
          <w:szCs w:val="20"/>
        </w:rPr>
      </w:pPr>
      <w:r>
        <w:rPr>
          <w:rFonts w:ascii="Arial Narrow" w:hAnsi="Arial Narrow"/>
          <w:i/>
          <w:sz w:val="20"/>
          <w:szCs w:val="20"/>
        </w:rPr>
        <w:t>Göz teması: Çimento karışımının gözle teması, ciddi ve potansiyel olarak geri dönüşü olmayan göz hasarına neden olabilir.</w:t>
      </w:r>
    </w:p>
    <w:p>
      <w:pPr>
        <w:pStyle w:val="Normal"/>
        <w:spacing w:lineRule="auto" w:line="240" w:before="0" w:after="0"/>
        <w:rPr>
          <w:rFonts w:ascii="Arial Narrow" w:hAnsi="Arial Narrow"/>
          <w:i/>
          <w:i/>
          <w:sz w:val="20"/>
          <w:szCs w:val="20"/>
        </w:rPr>
      </w:pPr>
      <w:r>
        <w:rPr>
          <w:rFonts w:ascii="Arial Narrow" w:hAnsi="Arial Narrow"/>
          <w:i/>
          <w:sz w:val="20"/>
          <w:szCs w:val="20"/>
        </w:rPr>
        <w:t>Soluma: Uzun süreli veya tekrarlanan soluma akciğer hastalıklarına yakalanma riskini artırır.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Acil tıbbi müdahale ve özel tedavi endikasyonu</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Doktora gittiğinizde güvenlik kağıdını yanınıza alın.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BÖLÜM 5. Yangın Önlemleri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Yangın söndürücü</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Uygun söndürücü maddeler:</w:t>
      </w:r>
      <w:r>
        <w:rPr/>
        <w:t xml:space="preserve"> </w:t>
      </w:r>
      <w:r>
        <w:rPr>
          <w:rFonts w:ascii="Arial Narrow" w:hAnsi="Arial Narrow"/>
          <w:sz w:val="20"/>
          <w:szCs w:val="20"/>
        </w:rPr>
        <w:t>Ürün yanıcı değildir. Çevredeki yangınları söndürmek için, çevreye duyarlı bir söndürme maddesi seçin.</w:t>
      </w:r>
    </w:p>
    <w:p>
      <w:pPr>
        <w:pStyle w:val="Normal"/>
        <w:spacing w:lineRule="auto" w:line="240" w:before="0" w:after="0"/>
        <w:rPr/>
      </w:pPr>
      <w:r>
        <w:rPr>
          <w:rFonts w:ascii="Arial Narrow" w:hAnsi="Arial Narrow"/>
          <w:b/>
          <w:sz w:val="20"/>
          <w:szCs w:val="20"/>
        </w:rPr>
        <w:t xml:space="preserve">Uygun olmayan söndürücü madde: Su </w:t>
      </w:r>
      <w:r>
        <w:rPr/>
        <w:t xml:space="preserve">jeti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Madde veya karışımdan kaynaklanan özel güvenlik</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Bilinmiyorlar. Karışım yanıcı veya patlayıcı değildir, diğer malzemelerin yanmasını desteklemez.</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İtfaiyeciler için tavsiyeler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Bağımsız solunum cihazı ve genellikle yangınla mücadele ekipmanı kullanın (cilt ve gözlerle temasından kaçının). Söndürme suyunun veya karışımın kanalizasyona ve su yollarına sızmasını önleyin.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BÖLÜM 6. KAZA SONUCU YAYILMA ÖNLEMLERİ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Kişisel korunma tedbirleri, koruyucu ekipman ve acil durum prosedürleri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Dökülmenin sonuçlarının ortadan kaldırılmasında görev almayan kişilerin, dökülen ürünle kirlenebilecekleri yerlere taşınmasını önleyin. Binaların içinde cereyansız havalandırma sağlayın. Temizlerken toz aerosol oluşumunu artırmayan prosedürleri seçin (bkz. bölüm 6.3). Islak prosedürler kullanıldığında, temizlenmemiş bir zemin veya alt tabaka kaygan hale gelebilir. Çalışırken önerilen kişisel koruyucu ekipmanı kullanın (bkz. bölüm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Çevreyi korumaya yönelik önlemler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Dökülen malzemenin sızmasını ve yayılmasını önleyin. Mümkünse malzemeyi kuru tutun. Mümkünse gereksiz toz tehlikesini önlemek için alanı örtün. Su yollarına ve kanalizasyona kontrolsüz sızıntıyı (pH artışı) önleyin. Su yollarına herhangi bir büyük sızıntı Çevre Ajansına veya diğer sorumlu makamlara bildirilmelidir.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Muhafaza etme ve temizlemeye yönelik yöntemler ve materyaller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Dökülen kuru maddeyi mekanik olarak toplayın, kirlenmemişse tekrar kullanın. Vakumlama veya vakumlama (hava filtreleri kullanarak) gibi kuru temizleme yöntemlerini kullanın. Basınçlı hava kullanmayın.</w:t>
      </w:r>
    </w:p>
    <w:p>
      <w:pPr>
        <w:pStyle w:val="Normal"/>
        <w:spacing w:lineRule="auto" w:line="240" w:before="0" w:after="0"/>
        <w:rPr>
          <w:rFonts w:ascii="Arial Narrow" w:hAnsi="Arial Narrow"/>
          <w:sz w:val="20"/>
          <w:szCs w:val="20"/>
        </w:rPr>
      </w:pPr>
      <w:r>
        <w:rPr>
          <w:rFonts w:ascii="Arial Narrow" w:hAnsi="Arial Narrow"/>
          <w:sz w:val="20"/>
          <w:szCs w:val="20"/>
        </w:rPr>
        <w:t>Ayrıca ıslak temizleme (su spreyi veya sis) kullanmak, tozun yükselmesini önlemek, tozu silmek ve ortaya çıkan çamuru gidermek de mümkündür. Islak karışımı da aynı şekilde çıkarın. Çamurun katılaşmasına izin verin ve bölüm 13'e göre çıkarın.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Diğer parçalara referans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Kişisel koruyucu ekipmanlar için 8. bölüme bakın.</w:t>
      </w:r>
    </w:p>
    <w:p>
      <w:pPr>
        <w:pStyle w:val="Normal"/>
        <w:spacing w:lineRule="auto" w:line="240" w:before="0" w:after="0"/>
        <w:rPr>
          <w:rFonts w:ascii="Arial Narrow" w:hAnsi="Arial Narrow"/>
          <w:sz w:val="20"/>
          <w:szCs w:val="20"/>
        </w:rPr>
      </w:pPr>
      <w:r>
        <w:rPr>
          <w:rFonts w:ascii="Arial Narrow" w:hAnsi="Arial Narrow"/>
          <w:sz w:val="20"/>
          <w:szCs w:val="20"/>
        </w:rPr>
        <w:t>Atıkların bertaraf edilmesi için bölüm 13'e bakın.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BÖLÜM 7. KULLANMA VE DEPOLAMA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Güvenli kullanım için önlemler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Kullanım talimatlarını okuyun. Kuru karışımla çalışırken tozu solumayın, iyi havalandırılan alanlarda çalışın, tozun solunmasına karşı koruyucu iş ekipmanı kullanın (bkz. bölüm 8). Kişisel koruyucu ekipman kullanarak kuru veya ıslak karışımla çalışırken göz ve cilt ile temasından kaçının (bkz. bölüm 8).</w:t>
      </w:r>
    </w:p>
    <w:p>
      <w:pPr>
        <w:pStyle w:val="Normal"/>
        <w:spacing w:lineRule="auto" w:line="240" w:before="0" w:after="0"/>
        <w:jc w:val="both"/>
        <w:rPr>
          <w:rFonts w:ascii="Arial Narrow" w:hAnsi="Arial Narrow"/>
          <w:sz w:val="20"/>
          <w:szCs w:val="20"/>
        </w:rPr>
      </w:pPr>
      <w:r>
        <w:rPr>
          <w:rFonts w:ascii="Arial Narrow" w:hAnsi="Arial Narrow"/>
          <w:sz w:val="20"/>
          <w:szCs w:val="20"/>
        </w:rPr>
        <w:t>Çalışma aletlerinin ellerinize temas ettiği yerleri temiz tutun. Karışımın cilt yüzeyine nüfuz edeceği veya koruyucu ekipmanın veya iş elbisesinin içine nem sızacak kadar kirlenmiş iş elbiseleri ve koruyucu iş ekipmanlarını en kısa sürede temiz ve kuru olanlarıyla değiştirin.</w:t>
      </w:r>
    </w:p>
    <w:p>
      <w:pPr>
        <w:pStyle w:val="Normal"/>
        <w:spacing w:lineRule="auto" w:line="240" w:before="0" w:after="0"/>
        <w:jc w:val="both"/>
        <w:rPr>
          <w:rFonts w:ascii="Arial Narrow" w:hAnsi="Arial Narrow"/>
          <w:sz w:val="20"/>
          <w:szCs w:val="20"/>
        </w:rPr>
      </w:pPr>
      <w:r>
        <w:rPr>
          <w:rFonts w:ascii="Arial Narrow" w:hAnsi="Arial Narrow"/>
          <w:sz w:val="20"/>
          <w:szCs w:val="20"/>
        </w:rPr>
        <w:t>Çalışırken yemek yemeyin, içmeyin, sigara içmeyin, kimyasallarla çalışmaya ilişkin genel güvenlik ve hijyen önlemlerine uyun.</w:t>
      </w:r>
    </w:p>
    <w:p>
      <w:pPr>
        <w:pStyle w:val="Normal"/>
        <w:spacing w:lineRule="auto" w:line="240" w:before="0" w:after="0"/>
        <w:jc w:val="both"/>
        <w:rPr>
          <w:rFonts w:ascii="Arial Narrow" w:hAnsi="Arial Narrow"/>
          <w:b/>
          <w:b/>
          <w:sz w:val="20"/>
          <w:szCs w:val="20"/>
        </w:rPr>
      </w:pPr>
      <w:r>
        <w:rPr>
          <w:rFonts w:ascii="Arial Narrow" w:hAnsi="Arial Narrow"/>
          <w:b/>
          <w:sz w:val="20"/>
          <w:szCs w:val="20"/>
        </w:rPr>
        <w:t>7.2 Uyumsuzluklar da dahil olmak üzere madde ve karışımların güvenli depolanmasına ilişkin talimatlar</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Orijinal kapalı ambalajında, kuru bir yerde, nemden koruyarak, yiyecek, içecek ve yemlerden ayrı olarak saklayın. Ürünün olası donması, işlevselliğini etkilemeyecektir. Çocukların ulaşamayacağı yerde saklayın.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Spesifik son kullanım / Spesifik son kullanım</w:t>
      </w:r>
    </w:p>
    <w:p>
      <w:pPr>
        <w:pStyle w:val="Normal"/>
        <w:spacing w:lineRule="auto" w:line="240" w:before="0" w:after="0"/>
        <w:rPr>
          <w:rFonts w:ascii="Arial Narrow" w:hAnsi="Arial Narrow"/>
          <w:sz w:val="20"/>
          <w:szCs w:val="20"/>
        </w:rPr>
      </w:pPr>
      <w:r>
        <w:rPr>
          <w:rFonts w:ascii="Arial Narrow" w:hAnsi="Arial Narrow"/>
          <w:sz w:val="20"/>
          <w:szCs w:val="20"/>
        </w:rPr>
        <w:t>bahsedilmiyor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BÖLÜM 8. MARUZ KALMA KONTROLLERİ / KİŞİSEL KORUNMA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kontrol parametreleri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pPr>
      <w:r>
        <w:rPr>
          <w:rFonts w:ascii="Arial Narrow" w:hAnsi="Arial Narrow"/>
          <w:sz w:val="20"/>
          <w:szCs w:val="20"/>
        </w:rPr>
        <w:t xml:space="preserve">Karışım, çalışma atmosferinde aşağıdaki izin verilen en yüksek konsantrasyonların Slovak Cumhuriyeti'nde 2004 sayılı hükümet düzenlemesine göre ayarlandığı maddeleri içermektedir. 361/2007 Coll., değiştirildiği şekliyle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Kimyasal ad</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 numarası</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Not</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Portland çimentosu</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Kalsiyum hidroksit</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Nolu direktife göre işyerindeki maruz kalma değerlerini sınırlayın. 2006/15 / EC - listelenmemiş</w:t>
      </w:r>
    </w:p>
    <w:p>
      <w:pPr>
        <w:pStyle w:val="Normal"/>
        <w:spacing w:lineRule="auto" w:line="240" w:before="0" w:after="0"/>
        <w:rPr>
          <w:rFonts w:ascii="Arial Narrow" w:hAnsi="Arial Narrow"/>
          <w:b/>
          <w:b/>
          <w:sz w:val="20"/>
          <w:szCs w:val="20"/>
        </w:rPr>
      </w:pPr>
      <w:r>
        <w:rPr>
          <w:rFonts w:ascii="Arial Narrow" w:hAnsi="Arial Narrow"/>
          <w:b/>
          <w:sz w:val="20"/>
          <w:szCs w:val="20"/>
        </w:rPr>
        <w:t>Biyolojik maruziyet testlerine ait göstergelerin sınır değerleri, 5663 sayılı Kararda belirtilmemiştir. 432/2003 Col.</w:t>
      </w:r>
    </w:p>
    <w:p>
      <w:pPr>
        <w:pStyle w:val="Normal"/>
        <w:spacing w:lineRule="auto" w:line="240" w:before="0" w:after="0"/>
        <w:rPr/>
      </w:pPr>
      <w:r>
        <w:rPr>
          <w:rFonts w:ascii="Arial Narrow" w:hAnsi="Arial Narrow"/>
          <w:b/>
          <w:sz w:val="20"/>
          <w:szCs w:val="20"/>
        </w:rPr>
        <w:t xml:space="preserve">DNEL ve PNEC değerleri: </w:t>
      </w:r>
      <w:r>
        <w:rPr>
          <w:rFonts w:ascii="Arial Narrow" w:hAnsi="Arial Narrow"/>
          <w:sz w:val="20"/>
          <w:szCs w:val="20"/>
        </w:rPr>
        <w:t>henüz mevcut değil</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Maruziyeti sınırlama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Maruziyeti sınırlamak için toz oluşumunun önlenmesi gerekir. Ayrıca uygun koruyucu ekipmanın kullanılması tavsiye edilir. Kullanım şekli ve türü gözlerle olası teması engelleyemiyorsa (örn. kapalı işlem), ilave yüz koruması, koruyucu kıyafet ve güvenlik ayakkabıları kullanıldığında, göz koruma cihazları (örn. güvenlik gözlükleri veya yüz siperleri) kullanılmalıdır.</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Uygun teknik önlemler</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İşyerinin yeterli şekilde havalandırılmasını sağlayın. veya havalandırma. Bu mümkün değilse, solunum koruması için kişisel koruyucu ekipman kullanın. Kuru karışımların elleçlenmesi ve işyerinin temizliği, çalışma atmosferindeki toz konsantrasyonunu artırmayacak tekniklerle sağlanmalıdır. İnşaat objeleri dışında kuru karışımlarla çalışırken, rüzgar olması durumunda işçinin toz parçacıklarının sızdığı noktadan rüzgarın yönünün tersine havaya doğru hareket etmesi gerekir. Ürünü tutarken gözle temas ihtimali olması durumunda, gözlerin hızlı bir şekilde yıkanması için yakınlarda bir su kaynağının bulundurulması tavsiye edilir.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Kişisel koruyucu ekipmanlar da dahil olmak üzere bireysel koruyucu önlemler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 Solunum koruması</w:t>
      </w:r>
    </w:p>
    <w:p>
      <w:pPr>
        <w:pStyle w:val="Normal"/>
        <w:spacing w:lineRule="auto" w:line="240" w:before="0" w:after="0"/>
        <w:rPr>
          <w:rFonts w:ascii="Arial Narrow" w:hAnsi="Arial Narrow"/>
          <w:sz w:val="20"/>
          <w:szCs w:val="20"/>
        </w:rPr>
      </w:pPr>
      <w:r>
        <w:rPr>
          <w:rFonts w:ascii="Arial Narrow" w:hAnsi="Arial Narrow"/>
          <w:sz w:val="20"/>
          <w:szCs w:val="20"/>
        </w:rPr>
        <w:t>Kuru karışımın ambalajını açarken, paketinden çıkarırken veya kuru karışımı çalışma kaplarına aktarırken ve başlangıç aşamasında kuru karışıma karışım suyu ilave edilirken maske veya solunum cihazı kullanılması gerekmektedir. koruma faktörü en az 10 olan bir toz filtresi.</w:t>
      </w:r>
    </w:p>
    <w:p>
      <w:pPr>
        <w:pStyle w:val="Normal"/>
        <w:spacing w:lineRule="auto" w:line="240" w:before="0" w:after="0"/>
        <w:rPr>
          <w:rFonts w:ascii="Arial Narrow" w:hAnsi="Arial Narrow"/>
          <w:b/>
          <w:b/>
          <w:sz w:val="20"/>
          <w:szCs w:val="20"/>
        </w:rPr>
      </w:pPr>
      <w:r>
        <w:rPr>
          <w:rFonts w:ascii="Arial Narrow" w:hAnsi="Arial Narrow"/>
          <w:b/>
          <w:sz w:val="20"/>
          <w:szCs w:val="20"/>
        </w:rPr>
        <w:t>b) Göz ve yüz koruması</w:t>
      </w:r>
    </w:p>
    <w:p>
      <w:pPr>
        <w:pStyle w:val="Normal"/>
        <w:spacing w:lineRule="auto" w:line="240" w:before="0" w:after="0"/>
        <w:jc w:val="both"/>
        <w:rPr>
          <w:rFonts w:ascii="Arial Narrow" w:hAnsi="Arial Narrow"/>
          <w:sz w:val="20"/>
          <w:szCs w:val="20"/>
        </w:rPr>
      </w:pPr>
      <w:r>
        <w:rPr>
          <w:rFonts w:ascii="Arial Narrow" w:hAnsi="Arial Narrow"/>
          <w:sz w:val="20"/>
          <w:szCs w:val="20"/>
        </w:rPr>
        <w:t>Kuru karışımla çalışırken tam yüz koruyucu maske kullanılmıyorsa, toz parçacıklarının göze kaçmasını önlemek için sıkı koruyucu gözlük kullanılmalıdır. Malzemenin sıçrama riski bulunan ıslak harç veya tutkalla çalışılırken de koruyucu gözlük kullanılması gerekir. Özellikle harcı baş seviyesinin üzerine atarken veya uygularken.</w:t>
      </w:r>
    </w:p>
    <w:p>
      <w:pPr>
        <w:pStyle w:val="Normal"/>
        <w:spacing w:lineRule="auto" w:line="240" w:before="0" w:after="0"/>
        <w:jc w:val="both"/>
        <w:rPr>
          <w:rFonts w:ascii="Arial Narrow" w:hAnsi="Arial Narrow"/>
          <w:b/>
          <w:b/>
          <w:sz w:val="20"/>
          <w:szCs w:val="20"/>
        </w:rPr>
      </w:pPr>
      <w:r>
        <w:rPr>
          <w:rFonts w:ascii="Arial Narrow" w:hAnsi="Arial Narrow"/>
          <w:b/>
          <w:sz w:val="20"/>
          <w:szCs w:val="20"/>
        </w:rPr>
        <w:t>c) Cildin korunması</w:t>
      </w:r>
    </w:p>
    <w:p>
      <w:pPr>
        <w:pStyle w:val="Normal"/>
        <w:spacing w:lineRule="auto" w:line="240" w:before="0" w:after="0"/>
        <w:jc w:val="both"/>
        <w:rPr>
          <w:rFonts w:ascii="Arial Narrow" w:hAnsi="Arial Narrow"/>
          <w:sz w:val="20"/>
          <w:szCs w:val="20"/>
        </w:rPr>
      </w:pPr>
      <w:r>
        <w:rPr>
          <w:rFonts w:ascii="Arial Narrow" w:hAnsi="Arial Narrow"/>
          <w:sz w:val="20"/>
          <w:szCs w:val="20"/>
        </w:rPr>
        <w:t>Hem kuru hem de ıslak karışımlar cildi tahriş ettiğinden maruziyet teknik olarak mümkün olduğu kadar en aza indirilmelidir. Çalışma, koruyucu eldivenlerin, dar kollu ve pantolonlu, toz girişini önleyen standart tam deri koruyucu iş kıyafetinin kullanılmasını ve kostik ve toza dayanıklı ayakkabıların giyilmesini gerektirir.</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8.2.3 Çevre kirliliğinin sınırlandırılması</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Depolama, taşıma ve taşıma sırasında ambalajın kapalı olduğundan emin olun. Depolama alanlarını, ürünün çevreye (kanalizasyona, suya ve toprağa) sızmasına karşı emniyete alın. Ürünün olası sızıntısı Kanalizasyona veya su yollarına boşaltmayın. Kanalizasyon sistemine büyük miktarlarda akabilen ürünün kirlettiği suyun pH'ı 9'u geçmemelidir.</w:t>
      </w:r>
    </w:p>
    <w:p>
      <w:pPr>
        <w:pStyle w:val="Normal"/>
        <w:spacing w:lineRule="auto" w:line="240" w:before="0" w:after="0"/>
        <w:rPr>
          <w:rFonts w:ascii="Arial Narrow" w:hAnsi="Arial Narrow"/>
          <w:sz w:val="20"/>
          <w:szCs w:val="20"/>
        </w:rPr>
      </w:pPr>
      <w:r>
        <w:rPr>
          <w:rFonts w:ascii="Arial Narrow" w:hAnsi="Arial Narrow"/>
          <w:sz w:val="20"/>
          <w:szCs w:val="20"/>
        </w:rPr>
        <w:t>İşyerini ve depoları kazara dökülenleri temizleyecek araçlarla donatın.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BÖLÜM 9. FİZİKSEL VE KİMYASAL ÖZELLİKLER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Fiziksel hali: </w:t>
        <w:tab/>
        <w:tab/>
        <w:tab/>
        <w:t>gevşek katı, toz</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Renk: </w:t>
        <w:tab/>
        <w:tab/>
        <w:tab/>
        <w:tab/>
        <w:t>griden kirli beyaza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Koku: </w:t>
        <w:tab/>
        <w:tab/>
        <w:tab/>
        <w:tab/>
        <w:t>kokusuz</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pH değeri: </w:t>
        <w:tab/>
        <w:tab/>
        <w:tab/>
        <w:t>bilinmiyor</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Erime noktası/donma noktası </w:t>
        <w:tab/>
        <w:tab/>
        <w:t>bilinmiyor</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Kaynama noktası: </w:t>
        <w:tab/>
        <w:tab/>
        <w:tab/>
        <w:tab/>
        <w:t>bilinmiyor</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Parlama noktası: </w:t>
        <w:tab/>
        <w:tab/>
        <w:tab/>
        <w:t>bilinmiyor</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Buharlaşma hızı: </w:t>
        <w:tab/>
        <w:tab/>
        <w:tab/>
        <w:t>bilinmiyor</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Tutuşabilirlik: </w:t>
        <w:tab/>
        <w:tab/>
        <w:tab/>
        <w:tab/>
        <w:t>bilinmiyor</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Patlayıcı özellikler: </w:t>
        <w:tab/>
        <w:tab/>
        <w:tab/>
        <w:t>patlayıcı değil, üst limit bilinmiyor, alt limit bilinmiyor</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Oksitleyici özellikler: </w:t>
        <w:tab/>
        <w:tab/>
        <w:tab/>
        <w:t>bilinmiyor</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Buhar gerilimi: </w:t>
        <w:tab/>
        <w:tab/>
        <w:tab/>
        <w:tab/>
        <w:t>bilinmiyor</w:t>
      </w:r>
    </w:p>
    <w:p>
      <w:pPr>
        <w:pStyle w:val="Normal"/>
        <w:spacing w:lineRule="auto" w:line="240" w:before="0" w:after="0"/>
        <w:ind w:left="567" w:right="0" w:hanging="0"/>
        <w:rPr/>
      </w:pPr>
      <w:r>
        <w:rPr>
          <w:rFonts w:ascii="Arial Narrow" w:hAnsi="Arial Narrow"/>
          <w:sz w:val="20"/>
          <w:szCs w:val="20"/>
        </w:rPr>
        <w:t xml:space="preserve">Bağıl yoğunluk (18 </w:t>
      </w:r>
      <w:r>
        <w:rPr>
          <w:rFonts w:ascii="Arial Narrow" w:hAnsi="Arial Narrow"/>
          <w:sz w:val="20"/>
          <w:szCs w:val="20"/>
          <w:vertAlign w:val="superscript"/>
        </w:rPr>
        <w:t xml:space="preserve">o </w:t>
      </w:r>
      <w:r>
        <w:rPr>
          <w:rFonts w:ascii="Arial Narrow" w:hAnsi="Arial Narrow"/>
          <w:sz w:val="20"/>
          <w:szCs w:val="20"/>
        </w:rPr>
        <w:t xml:space="preserve">C'de): </w:t>
        <w:tab/>
        <w:tab/>
        <w:t>bilinmiyor</w:t>
      </w:r>
    </w:p>
    <w:p>
      <w:pPr>
        <w:pStyle w:val="Normal"/>
        <w:spacing w:lineRule="auto" w:line="240" w:before="0" w:after="0"/>
        <w:ind w:left="567" w:right="0" w:hanging="0"/>
        <w:rPr/>
      </w:pPr>
      <w:r>
        <w:rPr>
          <w:rFonts w:ascii="Arial Narrow" w:hAnsi="Arial Narrow"/>
          <w:sz w:val="20"/>
          <w:szCs w:val="20"/>
        </w:rPr>
        <w:t xml:space="preserve">Suda çözünürlük (18 </w:t>
      </w:r>
      <w:r>
        <w:rPr>
          <w:rFonts w:ascii="Arial Narrow" w:hAnsi="Arial Narrow"/>
          <w:sz w:val="20"/>
          <w:szCs w:val="20"/>
          <w:vertAlign w:val="superscript"/>
        </w:rPr>
        <w:t xml:space="preserve">o </w:t>
      </w:r>
      <w:r>
        <w:rPr>
          <w:rFonts w:ascii="Arial Narrow" w:hAnsi="Arial Narrow"/>
          <w:sz w:val="20"/>
          <w:szCs w:val="20"/>
        </w:rPr>
        <w:t xml:space="preserve">C'de): </w:t>
        <w:tab/>
        <w:t>Suda az çözünür</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Yağda çözünürlüğü: </w:t>
        <w:tab/>
        <w:tab/>
        <w:t>bilinmiyor</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Dağılım katsayısı n-oktanol/su: </w:t>
        <w:tab/>
        <w:t>bilinmiyor</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Viskozite: </w:t>
        <w:tab/>
        <w:tab/>
        <w:tab/>
        <w:tab/>
        <w:t>bilinmiyor</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Buhar yoğunluğu: </w:t>
        <w:tab/>
        <w:tab/>
        <w:tab/>
        <w:t>bilinmiyor</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Buharlaşma hızı: </w:t>
        <w:tab/>
        <w:tab/>
        <w:t>bilinmiyor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BÖLÜM 10. KARARLILIK VE TEPKİME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Reaktivite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Su ile karıştırıldığında, yavaş yavaş sertleşen oldukça alkali bir karışım oluşur. Karışımın tamamı sertleştikten sonra stabil bir kütle oluşur.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Kimyasal stabilite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Normal kullanım koşullarında ürün, belirtildiği şekilde saklandığında ve kullanıldığında stabildir. Karışımı su ve havadaki nemin etkilerine karşı koruyun. Ayrışma meydana gelmez. Ürünü kuru tutun. Uyumsuz malzemelerle teması dışlamak gerekir.</w:t>
      </w:r>
    </w:p>
    <w:p>
      <w:pPr>
        <w:pStyle w:val="Normal"/>
        <w:spacing w:lineRule="auto" w:line="240" w:before="0" w:after="0"/>
        <w:jc w:val="both"/>
        <w:rPr>
          <w:rFonts w:ascii="Arial Narrow" w:hAnsi="Arial Narrow"/>
          <w:sz w:val="20"/>
          <w:szCs w:val="20"/>
        </w:rPr>
      </w:pPr>
      <w:r>
        <w:rPr>
          <w:rFonts w:ascii="Arial Narrow" w:hAnsi="Arial Narrow"/>
          <w:sz w:val="20"/>
          <w:szCs w:val="20"/>
        </w:rPr>
        <w:t>Islak karışım alkalin/alkalindir ve asitler, amonyum tuzları, alüminyum veya diğer baz metallerle reaksiyona girer. Portland çimentosu hidroflorik asit içinde çözünerek kostik silikon tetraflorür gazı oluşturur. Portland çimentoları su ile reaksiyona girerek silikatlar ve kalsiyum hidroksit oluşturur. Çimentolardaki silikatlar, flor, bor florür, klor florür, manganez florür ve oksijen diflorür gibi güçlü oksitleyici maddelerle reaksiyona girer.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Tehlikeli reaksiyon olasılığı</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Alüminyum tozunun kontrolsüz kullanımından kaçınılmalıdır, çimento ve kalsiyum hidroksit ile reaksiyona girdiğinde hidrojen oluşur/gelişir. Kalsiyum hidroksit asitlerle ekzotermik reaksiyona girer. 580 ° C'nin üzerine ısıtıldıktan sonra kalsiyum hidroksit, kalsiyum oksit (CaO) ve su (H2O) oluşturmak üzere ayrışır: Ca (OH) 2 -&gt; CaO + H2O. Kalsiyum oksit su ile reaksiyona girerek ısı üretir. Bu yanıcı maddeler için tehlikeli olabilir.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10.4 Kaçınılması gereken koşullar: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Saklarken, ürün kalitesinin düşmesine (topaklanma) neden olabilecek hava ve neme maruz kalmayı en aza indirin.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10.5 Uyumsuz Malzemeler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Asitler, amonyum tuzları, alüminyum veya diğer baz metaller.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10.6 Tehlikeli bozunma ürünleri: </w:t>
      </w:r>
      <w:r>
        <w:rPr>
          <w:rFonts w:ascii="Arial Narrow" w:hAnsi="Arial Narrow"/>
          <w:sz w:val="20"/>
          <w:szCs w:val="20"/>
        </w:rPr>
        <w:t>atılır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BÖLÜM 11. TOKSİKOLOJİK BİLGİLER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Toksikolojik etkileri hakkında bilgi: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İnsan deneyimi: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Karışımı su ile karıştırarak veya nem ile tahriş edici etkileri olan kuvvetli alkali bir karışım oluşur. Toz halindeki ürün su ile karıştırıldığında göz konjonktivasını ve cildi tahriş eder. Toz solunum yolu tahrişine neden olabilir.</w:t>
      </w:r>
    </w:p>
    <w:p>
      <w:pPr>
        <w:pStyle w:val="Normal"/>
        <w:spacing w:lineRule="auto" w:line="240" w:before="0" w:after="0"/>
        <w:rPr>
          <w:rFonts w:ascii="Arial Narrow" w:hAnsi="Arial Narrow"/>
          <w:sz w:val="20"/>
          <w:szCs w:val="20"/>
        </w:rPr>
      </w:pPr>
      <w:r>
        <w:rPr>
          <w:rFonts w:ascii="Arial Narrow" w:hAnsi="Arial Narrow"/>
          <w:sz w:val="20"/>
          <w:szCs w:val="20"/>
        </w:rPr>
        <w:t>Yüksek toz konsantrasyonları solunum organlarını tahriş eder (öksürme, hapşırma, nefes darlığı).</w:t>
      </w:r>
    </w:p>
    <w:p>
      <w:pPr>
        <w:pStyle w:val="Normal"/>
        <w:spacing w:lineRule="auto" w:line="240" w:before="0" w:after="0"/>
        <w:rPr>
          <w:rFonts w:ascii="Arial Narrow" w:hAnsi="Arial Narrow"/>
          <w:sz w:val="20"/>
          <w:szCs w:val="20"/>
        </w:rPr>
      </w:pPr>
      <w:r>
        <w:rPr>
          <w:rFonts w:ascii="Arial Narrow" w:hAnsi="Arial Narrow"/>
          <w:sz w:val="20"/>
          <w:szCs w:val="20"/>
        </w:rPr>
        <w:t>Karışımın gözle teması halinde tahriş edici etkileri vardır, büyük müdahale veya yetersiz tedavi durumunda (gözün birkaç dakika süreyle derhal sulanması gerekir), kalıcı göz hasarına (körlüğe) yol açabilecek kimyasal yanıklara kadar göz iltihabı oluşabilir. .</w:t>
      </w:r>
    </w:p>
    <w:p>
      <w:pPr>
        <w:pStyle w:val="Normal"/>
        <w:spacing w:lineRule="auto" w:line="240" w:before="0" w:after="0"/>
        <w:rPr>
          <w:rFonts w:ascii="Arial Narrow" w:hAnsi="Arial Narrow"/>
          <w:sz w:val="20"/>
          <w:szCs w:val="20"/>
        </w:rPr>
      </w:pPr>
      <w:r>
        <w:rPr>
          <w:rFonts w:ascii="Arial Narrow" w:hAnsi="Arial Narrow"/>
          <w:sz w:val="20"/>
          <w:szCs w:val="20"/>
        </w:rPr>
        <w:t>Çoğunlukla ıslak karışımın korunmasız ciltle tekrar tekrar teması cilt tahrişine (tahriş edici kontakt dermatit) neden olabilir. Dermatit, iltihaplı cildin kaşınması ile kendini gösterir. Cilt kırmızı, pullu ve çatlak görünüyor.</w:t>
      </w:r>
    </w:p>
    <w:p>
      <w:pPr>
        <w:pStyle w:val="Normal"/>
        <w:spacing w:lineRule="auto" w:line="240" w:before="0" w:after="0"/>
        <w:rPr>
          <w:rFonts w:ascii="Arial Narrow" w:hAnsi="Arial Narrow"/>
          <w:sz w:val="20"/>
          <w:szCs w:val="20"/>
        </w:rPr>
      </w:pPr>
      <w:r>
        <w:rPr>
          <w:rFonts w:ascii="Arial Narrow" w:hAnsi="Arial Narrow"/>
          <w:sz w:val="20"/>
          <w:szCs w:val="20"/>
        </w:rPr>
        <w:t>Tahriş edici kontakt dermatit, ilacın fiziksel özelliklerinin (ıslaklık, yüksek alkalilik ve aşınma) birleşiminden kaynaklanır.</w:t>
      </w:r>
    </w:p>
    <w:p>
      <w:pPr>
        <w:pStyle w:val="Normal"/>
        <w:spacing w:lineRule="auto" w:line="240" w:before="0" w:after="0"/>
        <w:rPr>
          <w:rFonts w:ascii="Arial Narrow" w:hAnsi="Arial Narrow"/>
          <w:sz w:val="20"/>
          <w:szCs w:val="20"/>
        </w:rPr>
      </w:pPr>
      <w:r>
        <w:rPr>
          <w:rFonts w:ascii="Arial Narrow" w:hAnsi="Arial Narrow"/>
          <w:sz w:val="20"/>
          <w:szCs w:val="20"/>
        </w:rPr>
        <w:t>Islak çimento/çimento karışımının ciltle uzun süreli teması ve eş zamanlı sürtünme, ciddi yanıklara neden olabilir.</w:t>
      </w:r>
    </w:p>
    <w:p>
      <w:pPr>
        <w:pStyle w:val="Normal"/>
        <w:spacing w:lineRule="auto" w:line="240" w:before="0" w:after="0"/>
        <w:rPr>
          <w:rFonts w:ascii="Arial Narrow" w:hAnsi="Arial Narrow"/>
          <w:sz w:val="20"/>
          <w:szCs w:val="20"/>
        </w:rPr>
      </w:pPr>
      <w:r>
        <w:rPr>
          <w:rFonts w:ascii="Arial Narrow" w:hAnsi="Arial Narrow"/>
          <w:sz w:val="20"/>
          <w:szCs w:val="20"/>
        </w:rPr>
        <w:t>Maruz kalma nedeniyle kötüleşen sağlık koşulları Çimento tozunun solunması, mevcut solunum yolu hastalıklarını veya amfizem (akciğerlerin şişmesi) veya astım gibi sağlık koşullarını veya mevcut cilt veya göz rahatsızlıklarını kötüleştirebilir.</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Toksikolojik etkiler hakkında bilgi</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Bileşenler için akut toksisite:</w:t>
      </w:r>
    </w:p>
    <w:p>
      <w:pPr>
        <w:pStyle w:val="Normal"/>
        <w:spacing w:lineRule="auto" w:line="240" w:before="0" w:after="0"/>
        <w:rPr>
          <w:rFonts w:ascii="Arial Narrow" w:hAnsi="Arial Narrow"/>
          <w:sz w:val="20"/>
          <w:szCs w:val="20"/>
        </w:rPr>
      </w:pPr>
      <w:r>
        <w:rPr>
          <w:rFonts w:ascii="Arial Narrow" w:hAnsi="Arial Narrow"/>
          <w:sz w:val="20"/>
          <w:szCs w:val="20"/>
        </w:rPr>
        <w:t>Kalsiyum hidroksit, CAS 1305-62-0</w:t>
      </w:r>
    </w:p>
    <w:p>
      <w:pPr>
        <w:pStyle w:val="Normal"/>
        <w:spacing w:lineRule="auto" w:line="240" w:before="0" w:after="0"/>
        <w:rPr>
          <w:rFonts w:ascii="Arial Narrow" w:hAnsi="Arial Narrow"/>
          <w:sz w:val="20"/>
          <w:szCs w:val="20"/>
        </w:rPr>
      </w:pPr>
      <w:r>
        <w:rPr>
          <w:rFonts w:ascii="Arial Narrow" w:hAnsi="Arial Narrow"/>
          <w:sz w:val="20"/>
          <w:szCs w:val="20"/>
        </w:rPr>
        <w:t>Ağızdan: LD50 &gt; 2000 mg/kg (OECD 425, sıçan)</w:t>
      </w:r>
    </w:p>
    <w:p>
      <w:pPr>
        <w:pStyle w:val="Normal"/>
        <w:spacing w:lineRule="auto" w:line="240" w:before="0" w:after="0"/>
        <w:rPr>
          <w:rFonts w:ascii="Arial Narrow" w:hAnsi="Arial Narrow"/>
          <w:sz w:val="20"/>
          <w:szCs w:val="20"/>
        </w:rPr>
      </w:pPr>
      <w:r>
        <w:rPr>
          <w:rFonts w:ascii="Arial Narrow" w:hAnsi="Arial Narrow"/>
          <w:sz w:val="20"/>
          <w:szCs w:val="20"/>
        </w:rPr>
        <w:t>Dermal: LD50 &gt; 2500 mg/kg (OECD 402, tavşan</w:t>
      </w:r>
    </w:p>
    <w:p>
      <w:pPr>
        <w:pStyle w:val="Normal"/>
        <w:spacing w:lineRule="auto" w:line="240" w:before="0" w:after="0"/>
        <w:rPr>
          <w:rFonts w:ascii="Arial Narrow" w:hAnsi="Arial Narrow"/>
          <w:sz w:val="20"/>
          <w:szCs w:val="20"/>
        </w:rPr>
      </w:pPr>
      <w:r>
        <w:rPr>
          <w:rFonts w:ascii="Arial Narrow" w:hAnsi="Arial Narrow"/>
          <w:sz w:val="20"/>
          <w:szCs w:val="20"/>
        </w:rPr>
        <w:t>Solunum: veri mevcut değil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Karışım sınıflandırılırken, ıslak karışımın pH değeri (11 - 13,5), karışımın bileşenlerinin genel konsantrasyon limitleri ve literatüre referansla tek tek bileşenlerin güvenlik bilgi formlarındaki bilgiler dikkate alınmıştır.</w:t>
      </w:r>
    </w:p>
    <w:p>
      <w:pPr>
        <w:pStyle w:val="Normal"/>
        <w:spacing w:lineRule="auto" w:line="240" w:before="0" w:after="0"/>
        <w:rPr>
          <w:rFonts w:ascii="Arial Narrow" w:hAnsi="Arial Narrow"/>
          <w:sz w:val="20"/>
          <w:szCs w:val="20"/>
        </w:rPr>
      </w:pPr>
      <w:r>
        <w:rPr>
          <w:rFonts w:ascii="Arial Narrow" w:hAnsi="Arial Narrow"/>
          <w:sz w:val="20"/>
          <w:szCs w:val="20"/>
        </w:rPr>
        <w:t>a) akut toksisite: ayrı ayrı bileşenlerin özelliklerine bağlı olarak karışım bu sınıflandırmayı karşılamamaktadır.</w:t>
      </w:r>
    </w:p>
    <w:p>
      <w:pPr>
        <w:pStyle w:val="Normal"/>
        <w:spacing w:lineRule="auto" w:line="240" w:before="0" w:after="0"/>
        <w:rPr>
          <w:rFonts w:ascii="Arial Narrow" w:hAnsi="Arial Narrow"/>
          <w:sz w:val="20"/>
          <w:szCs w:val="20"/>
        </w:rPr>
      </w:pPr>
      <w:r>
        <w:rPr>
          <w:rFonts w:ascii="Arial Narrow" w:hAnsi="Arial Narrow"/>
          <w:sz w:val="20"/>
          <w:szCs w:val="20"/>
        </w:rPr>
        <w:t>b) tahriş: bireysel bileşenlerin özelliklerine göre karışım sınıflandırıldı:</w:t>
      </w:r>
    </w:p>
    <w:p>
      <w:pPr>
        <w:pStyle w:val="Normal"/>
        <w:spacing w:lineRule="auto" w:line="240" w:before="0" w:after="0"/>
        <w:rPr>
          <w:rFonts w:ascii="Arial Narrow" w:hAnsi="Arial Narrow"/>
          <w:sz w:val="20"/>
          <w:szCs w:val="20"/>
        </w:rPr>
      </w:pPr>
      <w:r>
        <w:rPr>
          <w:rFonts w:ascii="Arial Narrow" w:hAnsi="Arial Narrow"/>
          <w:sz w:val="20"/>
          <w:szCs w:val="20"/>
        </w:rPr>
        <w:t>Ciddi göz hasarı, kategori 1 - Göz Hasarı. 1 (H318)</w:t>
      </w:r>
    </w:p>
    <w:p>
      <w:pPr>
        <w:pStyle w:val="Normal"/>
        <w:spacing w:lineRule="auto" w:line="240" w:before="0" w:after="0"/>
        <w:rPr>
          <w:rFonts w:ascii="Arial Narrow" w:hAnsi="Arial Narrow"/>
          <w:sz w:val="20"/>
          <w:szCs w:val="20"/>
        </w:rPr>
      </w:pPr>
      <w:r>
        <w:rPr>
          <w:rFonts w:ascii="Arial Narrow" w:hAnsi="Arial Narrow"/>
          <w:sz w:val="20"/>
          <w:szCs w:val="20"/>
        </w:rPr>
        <w:t>Cilt tahrişi, kategori 2 - Cilt Tah. 2 (H315)</w:t>
      </w:r>
    </w:p>
    <w:p>
      <w:pPr>
        <w:pStyle w:val="Normal"/>
        <w:spacing w:lineRule="auto" w:line="240" w:before="0" w:after="0"/>
        <w:rPr>
          <w:rFonts w:ascii="Arial Narrow" w:hAnsi="Arial Narrow"/>
          <w:sz w:val="20"/>
          <w:szCs w:val="20"/>
        </w:rPr>
      </w:pPr>
      <w:r>
        <w:rPr>
          <w:rFonts w:ascii="Arial Narrow" w:hAnsi="Arial Narrow"/>
          <w:sz w:val="20"/>
          <w:szCs w:val="20"/>
        </w:rPr>
        <w:t>c) aşındırıcılık: karışım için belirlenmemiştir; münferit bileşenlerin özelliklerine bağlı olarak karışım bu sınıflandırmaya uymuyor</w:t>
      </w:r>
    </w:p>
    <w:p>
      <w:pPr>
        <w:pStyle w:val="Normal"/>
        <w:spacing w:lineRule="auto" w:line="240" w:before="0" w:after="0"/>
        <w:rPr>
          <w:rFonts w:ascii="Arial Narrow" w:hAnsi="Arial Narrow"/>
          <w:sz w:val="20"/>
          <w:szCs w:val="20"/>
        </w:rPr>
      </w:pPr>
      <w:r>
        <w:rPr>
          <w:rFonts w:ascii="Arial Narrow" w:hAnsi="Arial Narrow"/>
          <w:sz w:val="20"/>
          <w:szCs w:val="20"/>
        </w:rPr>
        <w:t>d) duyarlılık: karışım için belirlenmemiştir; münferit bileşenlerin özelliklerine bağlı olarak karışım bu sınıflandırmaya uymuyor</w:t>
      </w:r>
    </w:p>
    <w:p>
      <w:pPr>
        <w:pStyle w:val="Normal"/>
        <w:spacing w:lineRule="auto" w:line="240" w:before="0" w:after="0"/>
        <w:rPr>
          <w:rFonts w:ascii="Arial Narrow" w:hAnsi="Arial Narrow"/>
          <w:sz w:val="20"/>
          <w:szCs w:val="20"/>
        </w:rPr>
      </w:pPr>
      <w:r>
        <w:rPr>
          <w:rFonts w:ascii="Arial Narrow" w:hAnsi="Arial Narrow"/>
          <w:sz w:val="20"/>
          <w:szCs w:val="20"/>
        </w:rPr>
        <w:t>e) tekrarlanan doz toksisitesi: karışım için belirlenmemiştir; münferit bileşenlerin özelliklerine bağlı olarak karışım bu sınıflandırmaya uymuyor</w:t>
      </w:r>
    </w:p>
    <w:p>
      <w:pPr>
        <w:pStyle w:val="Normal"/>
        <w:spacing w:lineRule="auto" w:line="240" w:before="0" w:after="0"/>
        <w:rPr>
          <w:rFonts w:ascii="Arial Narrow" w:hAnsi="Arial Narrow"/>
          <w:sz w:val="20"/>
          <w:szCs w:val="20"/>
        </w:rPr>
      </w:pPr>
      <w:r>
        <w:rPr>
          <w:rFonts w:ascii="Arial Narrow" w:hAnsi="Arial Narrow"/>
          <w:sz w:val="20"/>
          <w:szCs w:val="20"/>
        </w:rPr>
        <w:t>f) kanserojenlik: karışım için belirlenmemiştir; münferit bileşenlerin özelliklerine bağlı olarak karışım bu sınıflandırmaya uymuyor</w:t>
      </w:r>
    </w:p>
    <w:p>
      <w:pPr>
        <w:pStyle w:val="Normal"/>
        <w:spacing w:lineRule="auto" w:line="240" w:before="0" w:after="0"/>
        <w:rPr>
          <w:rFonts w:ascii="Arial Narrow" w:hAnsi="Arial Narrow"/>
          <w:sz w:val="20"/>
          <w:szCs w:val="20"/>
        </w:rPr>
      </w:pPr>
      <w:r>
        <w:rPr>
          <w:rFonts w:ascii="Arial Narrow" w:hAnsi="Arial Narrow"/>
          <w:sz w:val="20"/>
          <w:szCs w:val="20"/>
        </w:rPr>
        <w:t>g) mutajenite: karışım için belirlenmemiştir; münferit bileşenlerin özelliklerine bağlı olarak karışım bu sınıflandırmaya uymuyor</w:t>
      </w:r>
    </w:p>
    <w:p>
      <w:pPr>
        <w:pStyle w:val="Normal"/>
        <w:spacing w:lineRule="auto" w:line="240" w:before="0" w:after="0"/>
        <w:rPr>
          <w:rFonts w:ascii="Arial Narrow" w:hAnsi="Arial Narrow"/>
          <w:sz w:val="20"/>
          <w:szCs w:val="20"/>
        </w:rPr>
      </w:pPr>
      <w:r>
        <w:rPr>
          <w:rFonts w:ascii="Arial Narrow" w:hAnsi="Arial Narrow"/>
          <w:sz w:val="20"/>
          <w:szCs w:val="20"/>
        </w:rPr>
        <w:t>h) üreme toksisitesi: karışım için belirlenmemiştir; münferit bileşenlerin özelliklerine bağlı olarak karışım bu sınıflandırmaya uymuyor</w:t>
      </w:r>
    </w:p>
    <w:p>
      <w:pPr>
        <w:pStyle w:val="Normal"/>
        <w:spacing w:lineRule="auto" w:line="240" w:before="0" w:after="0"/>
        <w:rPr>
          <w:rFonts w:ascii="Arial Narrow" w:hAnsi="Arial Narrow"/>
          <w:sz w:val="20"/>
          <w:szCs w:val="20"/>
        </w:rPr>
      </w:pPr>
      <w:r>
        <w:rPr>
          <w:rFonts w:ascii="Arial Narrow" w:hAnsi="Arial Narrow"/>
          <w:sz w:val="20"/>
          <w:szCs w:val="20"/>
        </w:rPr>
        <w:t>i) Belirli bir hedef organ için toksisite - tek maruz kalma: ayrı ayrı bileşenlerin özelliklerine göre karışım şu şekilde sınıflandırılmıştır:</w:t>
      </w:r>
    </w:p>
    <w:p>
      <w:pPr>
        <w:pStyle w:val="Normal"/>
        <w:spacing w:lineRule="auto" w:line="240" w:before="0" w:after="0"/>
        <w:rPr>
          <w:rFonts w:ascii="Arial Narrow" w:hAnsi="Arial Narrow"/>
          <w:sz w:val="20"/>
          <w:szCs w:val="20"/>
        </w:rPr>
      </w:pPr>
      <w:r>
        <w:rPr>
          <w:rFonts w:ascii="Arial Narrow" w:hAnsi="Arial Narrow"/>
          <w:sz w:val="20"/>
          <w:szCs w:val="20"/>
        </w:rPr>
        <w:t>Spesifik hedef organ toksisitesi – tek maruz kalma, solunum yolu tahrişi – STOT SE 3 (H335)</w:t>
      </w:r>
    </w:p>
    <w:p>
      <w:pPr>
        <w:pStyle w:val="Normal"/>
        <w:spacing w:lineRule="auto" w:line="240" w:before="0" w:after="0"/>
        <w:rPr>
          <w:rFonts w:ascii="Arial Narrow" w:hAnsi="Arial Narrow"/>
          <w:sz w:val="20"/>
          <w:szCs w:val="20"/>
        </w:rPr>
      </w:pPr>
      <w:r>
        <w:rPr>
          <w:rFonts w:ascii="Arial Narrow" w:hAnsi="Arial Narrow"/>
          <w:sz w:val="20"/>
          <w:szCs w:val="20"/>
        </w:rPr>
        <w:t>j) Belirli bir hedef organ için toksisite - tekrarlanan maruz kalma: karışım için belirlenmemiştir; münferit bileşenlerin özelliklerine bağlı olarak karışım bu sınıflandırmaya uymuyor</w:t>
      </w:r>
    </w:p>
    <w:p>
      <w:pPr>
        <w:pStyle w:val="Normal"/>
        <w:spacing w:lineRule="auto" w:line="240" w:before="0" w:after="0"/>
        <w:rPr>
          <w:rFonts w:ascii="Arial Narrow" w:hAnsi="Arial Narrow"/>
          <w:sz w:val="20"/>
          <w:szCs w:val="20"/>
        </w:rPr>
      </w:pPr>
      <w:r>
        <w:rPr>
          <w:rFonts w:ascii="Arial Narrow" w:hAnsi="Arial Narrow"/>
          <w:sz w:val="20"/>
          <w:szCs w:val="20"/>
        </w:rPr>
        <w:t>k) Aspirasyon tehlikesi: karışım için belirlenmemiştir; münferit bileşenlerin özelliklerine bağlı olarak karışım bu sınıflandırmaya uymuyor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BÖLÜM 12. EKOLOJİK BİLGİLER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Ürünün suyla karıştırılması pH değerini (11 - 13,5) artıracaktır, karışım oldukça alkalidir ve suda yaşayan organizmalar için kısa süreli tehlike oluşturabilir. PH değeri, ürünün sudaki konsantrasyonuna bağlıdır. Seyrelmeye bağlı olarak pH değeri hızla düşer. Ürün su veya havanın nemi ile sertleştikten sonra kısa süreliğine de olsa sudaki organizmalar için tehlike oluşturmaz. Toprağın kirlenmesini ve yüzey veya yer altı sularına, kanalizasyonlara, su yollarına ve çevreye salınmasını önleyin.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Toksisite – akut ve kronik etkiler:</w:t>
      </w:r>
    </w:p>
    <w:p>
      <w:pPr>
        <w:pStyle w:val="Normal"/>
        <w:spacing w:lineRule="auto" w:line="240" w:before="0" w:after="0"/>
        <w:rPr>
          <w:rFonts w:ascii="Arial Narrow" w:hAnsi="Arial Narrow"/>
          <w:sz w:val="20"/>
          <w:szCs w:val="20"/>
        </w:rPr>
      </w:pPr>
      <w:r>
        <w:rPr>
          <w:rFonts w:ascii="Arial Narrow" w:hAnsi="Arial Narrow"/>
          <w:sz w:val="20"/>
          <w:szCs w:val="20"/>
        </w:rPr>
        <w:t>Karışım için belirlenmemiş, ayrı ayrı bileşenlerin doğası gereği, bu beklenmez.</w:t>
      </w:r>
    </w:p>
    <w:p>
      <w:pPr>
        <w:pStyle w:val="Normal"/>
        <w:spacing w:lineRule="auto" w:line="240" w:before="0" w:after="0"/>
        <w:rPr>
          <w:rFonts w:ascii="Arial Narrow" w:hAnsi="Arial Narrow"/>
          <w:sz w:val="20"/>
          <w:szCs w:val="20"/>
        </w:rPr>
      </w:pPr>
      <w:r>
        <w:rPr>
          <w:rFonts w:ascii="Arial Narrow" w:hAnsi="Arial Narrow"/>
          <w:sz w:val="20"/>
          <w:szCs w:val="20"/>
        </w:rPr>
        <w:t>Kalsiyum hidroksit, CAS 1305-62-0</w:t>
      </w:r>
    </w:p>
    <w:p>
      <w:pPr>
        <w:pStyle w:val="Normal"/>
        <w:spacing w:lineRule="auto" w:line="240" w:before="0" w:after="0"/>
        <w:rPr>
          <w:rFonts w:ascii="Arial Narrow" w:hAnsi="Arial Narrow"/>
          <w:sz w:val="20"/>
          <w:szCs w:val="20"/>
        </w:rPr>
      </w:pPr>
      <w:r>
        <w:rPr>
          <w:rFonts w:ascii="Arial Narrow" w:hAnsi="Arial Narrow"/>
          <w:sz w:val="20"/>
          <w:szCs w:val="20"/>
        </w:rPr>
        <w:t>Tatlı su balıkları için LC50 (96 saat): 50,6 mg/l</w:t>
      </w:r>
    </w:p>
    <w:p>
      <w:pPr>
        <w:pStyle w:val="Normal"/>
        <w:spacing w:lineRule="auto" w:line="240" w:before="0" w:after="0"/>
        <w:rPr>
          <w:rFonts w:ascii="Arial Narrow" w:hAnsi="Arial Narrow"/>
          <w:sz w:val="20"/>
          <w:szCs w:val="20"/>
        </w:rPr>
      </w:pPr>
      <w:r>
        <w:rPr>
          <w:rFonts w:ascii="Arial Narrow" w:hAnsi="Arial Narrow"/>
          <w:sz w:val="20"/>
          <w:szCs w:val="20"/>
        </w:rPr>
        <w:t>Deniz balıkları için LC50 (96 saat): 457 mg/l</w:t>
      </w:r>
    </w:p>
    <w:p>
      <w:pPr>
        <w:pStyle w:val="Normal"/>
        <w:spacing w:lineRule="auto" w:line="240" w:before="0" w:after="0"/>
        <w:rPr>
          <w:rFonts w:ascii="Arial Narrow" w:hAnsi="Arial Narrow"/>
          <w:sz w:val="20"/>
          <w:szCs w:val="20"/>
        </w:rPr>
      </w:pPr>
      <w:r>
        <w:rPr>
          <w:rFonts w:ascii="Arial Narrow" w:hAnsi="Arial Narrow"/>
          <w:sz w:val="20"/>
          <w:szCs w:val="20"/>
        </w:rPr>
        <w:t>Tatlı su omurgasızları için EC50 (48 saat): 49,1 mg/l</w:t>
      </w:r>
    </w:p>
    <w:p>
      <w:pPr>
        <w:pStyle w:val="Normal"/>
        <w:spacing w:lineRule="auto" w:line="240" w:before="0" w:after="0"/>
        <w:rPr>
          <w:rFonts w:ascii="Arial Narrow" w:hAnsi="Arial Narrow"/>
          <w:sz w:val="20"/>
          <w:szCs w:val="20"/>
        </w:rPr>
      </w:pPr>
      <w:r>
        <w:rPr>
          <w:rFonts w:ascii="Arial Narrow" w:hAnsi="Arial Narrow"/>
          <w:sz w:val="20"/>
          <w:szCs w:val="20"/>
        </w:rPr>
        <w:t>Deniz omurgasızları için LC50 (96 saat): 158 mg/l</w:t>
      </w:r>
    </w:p>
    <w:p>
      <w:pPr>
        <w:pStyle w:val="Normal"/>
        <w:spacing w:lineRule="auto" w:line="240" w:before="0" w:after="0"/>
        <w:rPr>
          <w:rFonts w:ascii="Arial Narrow" w:hAnsi="Arial Narrow"/>
          <w:sz w:val="20"/>
          <w:szCs w:val="20"/>
        </w:rPr>
      </w:pPr>
      <w:r>
        <w:rPr>
          <w:rFonts w:ascii="Arial Narrow" w:hAnsi="Arial Narrow"/>
          <w:sz w:val="20"/>
          <w:szCs w:val="20"/>
        </w:rPr>
        <w:t>Tatlı su algleri için EC50 (72 saat): 184,57 mg/l</w:t>
      </w:r>
    </w:p>
    <w:p>
      <w:pPr>
        <w:pStyle w:val="Normal"/>
        <w:spacing w:lineRule="auto" w:line="240" w:before="0" w:after="0"/>
        <w:rPr>
          <w:rFonts w:ascii="Arial Narrow" w:hAnsi="Arial Narrow"/>
          <w:sz w:val="20"/>
          <w:szCs w:val="20"/>
        </w:rPr>
      </w:pPr>
      <w:r>
        <w:rPr>
          <w:rFonts w:ascii="Arial Narrow" w:hAnsi="Arial Narrow"/>
          <w:sz w:val="20"/>
          <w:szCs w:val="20"/>
        </w:rPr>
        <w:t>Deniz yosunu için NOEC (72 saat): 48 mg/l</w:t>
      </w:r>
    </w:p>
    <w:p>
      <w:pPr>
        <w:pStyle w:val="Normal"/>
        <w:spacing w:lineRule="auto" w:line="240" w:before="0" w:after="0"/>
        <w:rPr>
          <w:rFonts w:ascii="Arial Narrow" w:hAnsi="Arial Narrow"/>
          <w:sz w:val="20"/>
          <w:szCs w:val="20"/>
        </w:rPr>
      </w:pPr>
      <w:r>
        <w:rPr>
          <w:rFonts w:ascii="Arial Narrow" w:hAnsi="Arial Narrow"/>
          <w:sz w:val="20"/>
          <w:szCs w:val="20"/>
        </w:rPr>
        <w:t>Deniz omurgasızları için NOEC (14d): 32 mg/l</w:t>
      </w:r>
    </w:p>
    <w:p>
      <w:pPr>
        <w:pStyle w:val="Normal"/>
        <w:spacing w:lineRule="auto" w:line="240" w:before="0" w:after="0"/>
        <w:rPr>
          <w:rFonts w:ascii="Arial Narrow" w:hAnsi="Arial Narrow"/>
          <w:sz w:val="20"/>
          <w:szCs w:val="20"/>
        </w:rPr>
      </w:pPr>
      <w:r>
        <w:rPr>
          <w:rFonts w:ascii="Arial Narrow" w:hAnsi="Arial Narrow"/>
          <w:sz w:val="20"/>
          <w:szCs w:val="20"/>
        </w:rPr>
        <w:t>Toprak mikroorganizmaları için EC10/LC10 veya NOEC: 2000 mg/kg kuru toprak</w:t>
      </w:r>
    </w:p>
    <w:p>
      <w:pPr>
        <w:pStyle w:val="Normal"/>
        <w:spacing w:lineRule="auto" w:line="240" w:before="0" w:after="0"/>
        <w:rPr>
          <w:rFonts w:ascii="Arial Narrow" w:hAnsi="Arial Narrow"/>
          <w:sz w:val="20"/>
          <w:szCs w:val="20"/>
        </w:rPr>
      </w:pPr>
      <w:r>
        <w:rPr>
          <w:rFonts w:ascii="Arial Narrow" w:hAnsi="Arial Narrow"/>
          <w:sz w:val="20"/>
          <w:szCs w:val="20"/>
        </w:rPr>
        <w:t>Toprak mikroorganizmaları için EC10/LC10 veya NOEC: 12000 mg/kg kuru toprak</w:t>
      </w:r>
    </w:p>
    <w:p>
      <w:pPr>
        <w:pStyle w:val="Normal"/>
        <w:spacing w:lineRule="auto" w:line="240" w:before="0" w:after="0"/>
        <w:rPr>
          <w:rFonts w:ascii="Arial Narrow" w:hAnsi="Arial Narrow"/>
          <w:sz w:val="20"/>
          <w:szCs w:val="20"/>
        </w:rPr>
      </w:pPr>
      <w:r>
        <w:rPr>
          <w:rFonts w:ascii="Arial Narrow" w:hAnsi="Arial Narrow"/>
          <w:sz w:val="20"/>
          <w:szCs w:val="20"/>
        </w:rPr>
        <w:t>NOEC (21d) karasal bitkiler: 1080 mg/kg</w:t>
      </w:r>
    </w:p>
    <w:p>
      <w:pPr>
        <w:pStyle w:val="Normal"/>
        <w:spacing w:lineRule="auto" w:line="240" w:before="0" w:after="0"/>
        <w:rPr>
          <w:rFonts w:ascii="Arial Narrow" w:hAnsi="Arial Narrow"/>
          <w:sz w:val="20"/>
          <w:szCs w:val="20"/>
        </w:rPr>
      </w:pPr>
      <w:r>
        <w:rPr>
          <w:rFonts w:ascii="Arial Narrow" w:hAnsi="Arial Narrow"/>
          <w:sz w:val="20"/>
          <w:szCs w:val="20"/>
        </w:rPr>
        <w:t>Yüksek konsantrasyonda kalsiyum hidroksit, sıcaklık ve pH'ı artırarak atık çamuru dezenfekte etmek için kullanılır.</w:t>
      </w:r>
    </w:p>
    <w:p>
      <w:pPr>
        <w:pStyle w:val="Normal"/>
        <w:spacing w:lineRule="auto" w:line="240" w:before="0" w:after="0"/>
        <w:rPr>
          <w:rFonts w:ascii="Arial Narrow" w:hAnsi="Arial Narrow"/>
          <w:sz w:val="20"/>
          <w:szCs w:val="20"/>
        </w:rPr>
      </w:pPr>
      <w:r>
        <w:rPr>
          <w:rFonts w:ascii="Arial Narrow" w:hAnsi="Arial Narrow"/>
          <w:sz w:val="20"/>
          <w:szCs w:val="20"/>
        </w:rPr>
        <w:t>PH değişimi yoluyla akut etki - suyun asitliğini ayarlamak için kalsiyum hidroksit kullanılmasına rağmen, içerik sudaki yaşam için tehlikeli olan 1 g / l'den fazla artırılabilir. pH &gt; 12, seyreltme ve karbonata dönüşüm nedeniyle hızla düşer.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Kalıcılık ve bozunabilirlik: </w:t>
      </w:r>
      <w:r>
        <w:rPr>
          <w:rFonts w:ascii="Arial Narrow" w:hAnsi="Arial Narrow"/>
          <w:sz w:val="20"/>
          <w:szCs w:val="20"/>
        </w:rPr>
        <w:t>Karışım için belirlenmemiştir, bireysel bileşenlerin doğasından dolayı beklenmez.</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Biyobirikim potansiyeli:</w:t>
      </w:r>
      <w:r>
        <w:rPr/>
        <w:t xml:space="preserve"> </w:t>
      </w:r>
      <w:r>
        <w:rPr>
          <w:rFonts w:ascii="Arial Narrow" w:hAnsi="Arial Narrow"/>
          <w:sz w:val="20"/>
          <w:szCs w:val="20"/>
        </w:rPr>
        <w:t>Karışım için belirlenmemiş, ayrı ayrı bileşenlerin doğası gereği, bu beklenmez.</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Toprakta hareketlilik:</w:t>
      </w:r>
      <w:r>
        <w:rPr/>
        <w:t xml:space="preserve"> </w:t>
      </w:r>
      <w:r>
        <w:rPr>
          <w:rFonts w:ascii="Arial Narrow" w:hAnsi="Arial Narrow"/>
          <w:sz w:val="20"/>
          <w:szCs w:val="20"/>
        </w:rPr>
        <w:t>karışım için belirlenmemiş, ayrı ayrı bileşenlerin doğası gereği beklenmeyen bir durum; Ürünün su ile sertleştirilmesinden sonra stabil bir katı ürün oluşur. Kalsiyum hidroksit tek başına suda pek çözünmez ve çoğu toprakta düşük hareketlilik gösterir. Diğer şeylerin yanı sıra gübre olarak kullanılır.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PBT ve vPvB değerlendirmesinin sonuçları: </w:t>
      </w:r>
      <w:r>
        <w:rPr>
          <w:rFonts w:ascii="Arial Narrow" w:hAnsi="Arial Narrow"/>
          <w:sz w:val="20"/>
          <w:szCs w:val="20"/>
        </w:rPr>
        <w:t>PBT veya vPvB maddeleri içermez</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Diğer olumsuz etkiler: </w:t>
      </w:r>
      <w:r>
        <w:rPr>
          <w:rFonts w:ascii="Arial Narrow" w:hAnsi="Arial Narrow"/>
          <w:sz w:val="20"/>
          <w:szCs w:val="20"/>
        </w:rPr>
        <w:t>veri mevcut değil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BÖLÜM 13. İMHA TALİMATLARI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Atık arıtma yöntemleri (karışım kalıntıları ve suyla kirlenmiş karışımlar)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Karışımın ve kirlenmiş ambalajın uzaklaştırılması için uygun yöntemler Hem karışım (tortular) hem de boş ambalaj, ilgili mevzuata uygun olarak, belediyenin tehlikeli atık bertarafı için belirlediği bir yerde tehlikeli atık olarak bertaraf edilmeli veya bertaraf için ilgili kuruluşa teslim edilmelidir. profesyonel nitelikli bir şirket. Atıkların çevreye sızmasına karşı emniyete alınmalıdır. Atıkları elleçlerken kişisel koruyucu ekipman kullanılması tavsiye edilir (bkz.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Toz: 10 13 06 Katı kirleticiler ve toz (10 13 12 ve 10 13 13 numaralarıyla listelenen atıklar hariç)</w:t>
      </w:r>
    </w:p>
    <w:p>
      <w:pPr>
        <w:pStyle w:val="Normal"/>
        <w:spacing w:lineRule="auto" w:line="240" w:before="0" w:after="0"/>
        <w:rPr>
          <w:rFonts w:ascii="Arial Narrow" w:hAnsi="Arial Narrow"/>
          <w:sz w:val="20"/>
          <w:szCs w:val="20"/>
        </w:rPr>
      </w:pPr>
      <w:r>
        <w:rPr>
          <w:rFonts w:ascii="Arial Narrow" w:hAnsi="Arial Narrow"/>
          <w:sz w:val="20"/>
          <w:szCs w:val="20"/>
        </w:rPr>
        <w:t>Kullanılmamış ürün:</w:t>
      </w:r>
    </w:p>
    <w:p>
      <w:pPr>
        <w:pStyle w:val="Normal"/>
        <w:spacing w:lineRule="auto" w:line="240" w:before="0" w:after="0"/>
        <w:rPr>
          <w:rFonts w:ascii="Arial Narrow" w:hAnsi="Arial Narrow"/>
          <w:sz w:val="20"/>
          <w:szCs w:val="20"/>
        </w:rPr>
      </w:pPr>
      <w:r>
        <w:rPr>
          <w:rFonts w:ascii="Arial Narrow" w:hAnsi="Arial Narrow"/>
          <w:sz w:val="20"/>
          <w:szCs w:val="20"/>
        </w:rPr>
        <w:t>10 13 11 10 13 09 ve 10 13 10 dışındaki çimento bazlı kompozit malzemelerden kaynaklanan atıklar</w:t>
      </w:r>
    </w:p>
    <w:p>
      <w:pPr>
        <w:pStyle w:val="Normal"/>
        <w:spacing w:lineRule="auto" w:line="240" w:before="0" w:after="0"/>
        <w:rPr>
          <w:rFonts w:ascii="Arial Narrow" w:hAnsi="Arial Narrow"/>
          <w:sz w:val="20"/>
          <w:szCs w:val="20"/>
        </w:rPr>
      </w:pPr>
      <w:r>
        <w:rPr>
          <w:rFonts w:ascii="Arial Narrow" w:hAnsi="Arial Narrow"/>
          <w:sz w:val="20"/>
          <w:szCs w:val="20"/>
        </w:rPr>
        <w:t>10 13 14 Atık beton ve beton çamuru</w:t>
      </w:r>
    </w:p>
    <w:p>
      <w:pPr>
        <w:pStyle w:val="Normal"/>
        <w:spacing w:lineRule="auto" w:line="240" w:before="0" w:after="0"/>
        <w:rPr>
          <w:rFonts w:ascii="Arial Narrow" w:hAnsi="Arial Narrow"/>
          <w:sz w:val="20"/>
          <w:szCs w:val="20"/>
        </w:rPr>
      </w:pPr>
      <w:r>
        <w:rPr>
          <w:rFonts w:ascii="Arial Narrow" w:hAnsi="Arial Narrow"/>
          <w:sz w:val="20"/>
          <w:szCs w:val="20"/>
        </w:rPr>
        <w:t>Suyla karıştırıldıktan (ve sertleştikten) sonraki ürün: 17 01 01 Beton</w:t>
      </w:r>
    </w:p>
    <w:p>
      <w:pPr>
        <w:pStyle w:val="Normal"/>
        <w:spacing w:lineRule="auto" w:line="240" w:before="0" w:after="0"/>
        <w:rPr>
          <w:rFonts w:ascii="Arial Narrow" w:hAnsi="Arial Narrow"/>
          <w:sz w:val="20"/>
          <w:szCs w:val="20"/>
        </w:rPr>
      </w:pPr>
      <w:r>
        <w:rPr>
          <w:rFonts w:ascii="Arial Narrow" w:hAnsi="Arial Narrow"/>
          <w:sz w:val="20"/>
          <w:szCs w:val="20"/>
        </w:rPr>
        <w:t>Ambalajlama: spesifik ambalajlama türüne göre, ambalajlama grubu 15 01 xx (esas olarak 15 01 01 ila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Atıklara ilişkin yasal düzenlemeler</w:t>
      </w:r>
    </w:p>
    <w:p>
      <w:pPr>
        <w:pStyle w:val="Normal"/>
        <w:spacing w:lineRule="auto" w:line="240" w:before="0" w:after="0"/>
        <w:rPr>
          <w:rFonts w:ascii="Arial Narrow" w:hAnsi="Arial Narrow"/>
          <w:sz w:val="20"/>
          <w:szCs w:val="20"/>
        </w:rPr>
      </w:pPr>
      <w:r>
        <w:rPr>
          <w:rFonts w:ascii="Arial Narrow" w:hAnsi="Arial Narrow"/>
          <w:sz w:val="20"/>
          <w:szCs w:val="20"/>
        </w:rPr>
        <w:t>Kanun No. 185/2001 Col. Değiştirilen şekliyle atık ve uygulama yönetmelikleri</w:t>
      </w:r>
    </w:p>
    <w:p>
      <w:pPr>
        <w:pStyle w:val="Normal"/>
        <w:spacing w:lineRule="auto" w:line="240" w:before="0" w:after="0"/>
        <w:rPr>
          <w:rFonts w:ascii="Arial Narrow" w:hAnsi="Arial Narrow"/>
          <w:sz w:val="20"/>
          <w:szCs w:val="20"/>
        </w:rPr>
      </w:pPr>
      <w:r>
        <w:rPr>
          <w:rFonts w:ascii="Arial Narrow" w:hAnsi="Arial Narrow"/>
          <w:sz w:val="20"/>
          <w:szCs w:val="20"/>
        </w:rPr>
        <w:t>Kanun No. 477/2001 Coll., ambalaj üzerinde, değiştirildiği şekliyle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BÖLÜM 14. HAZIRLIK BİLGİLERİ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Ürünler § 22, par. 1'in anlamı dahilinde değildir. (1) 111/1994 Sayılı Kanun Tehlikeli malların karayoluyla taşınmasına ilişkin tadil edilmiş hali ile Tehlikeli Malların Karayoluyla Taşınmasına İlişkin Avrupa Anlaşması (ADR) hükümlerine veya Tehlikeli Malların Uluslararası Demiryolu Taşımacılığına İlişkin Yönetmelik (RID) hükümlerine tabi değildir.</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UN numarası: geçerli değil</w:t>
      </w:r>
    </w:p>
    <w:p>
      <w:pPr>
        <w:pStyle w:val="Normal"/>
        <w:spacing w:lineRule="auto" w:line="240" w:before="0" w:after="0"/>
        <w:rPr>
          <w:rFonts w:ascii="Arial Narrow" w:hAnsi="Arial Narrow"/>
          <w:sz w:val="20"/>
          <w:szCs w:val="20"/>
        </w:rPr>
      </w:pPr>
      <w:r>
        <w:rPr>
          <w:rFonts w:ascii="Arial Narrow" w:hAnsi="Arial Narrow"/>
          <w:sz w:val="20"/>
          <w:szCs w:val="20"/>
        </w:rPr>
        <w:t>14.2 Uygun BM sevkiyat adı: uygulanamaz</w:t>
      </w:r>
    </w:p>
    <w:p>
      <w:pPr>
        <w:pStyle w:val="Normal"/>
        <w:spacing w:lineRule="auto" w:line="240" w:before="0" w:after="0"/>
        <w:rPr>
          <w:rFonts w:ascii="Arial Narrow" w:hAnsi="Arial Narrow"/>
          <w:sz w:val="20"/>
          <w:szCs w:val="20"/>
        </w:rPr>
      </w:pPr>
      <w:r>
        <w:rPr>
          <w:rFonts w:ascii="Arial Narrow" w:hAnsi="Arial Narrow"/>
          <w:sz w:val="20"/>
          <w:szCs w:val="20"/>
        </w:rPr>
        <w:t>14.3 Taşımacılık zararlılık sınıfı/sınıfları: uygulanamaz</w:t>
      </w:r>
    </w:p>
    <w:p>
      <w:pPr>
        <w:pStyle w:val="Normal"/>
        <w:spacing w:lineRule="auto" w:line="240" w:before="0" w:after="0"/>
        <w:rPr>
          <w:rFonts w:ascii="Arial Narrow" w:hAnsi="Arial Narrow"/>
          <w:sz w:val="20"/>
          <w:szCs w:val="20"/>
        </w:rPr>
      </w:pPr>
      <w:r>
        <w:rPr>
          <w:rFonts w:ascii="Arial Narrow" w:hAnsi="Arial Narrow"/>
          <w:sz w:val="20"/>
          <w:szCs w:val="20"/>
        </w:rPr>
        <w:t>14.4 Ambalajlama grubu: uygulanamaz</w:t>
      </w:r>
    </w:p>
    <w:p>
      <w:pPr>
        <w:pStyle w:val="Normal"/>
        <w:spacing w:lineRule="auto" w:line="240" w:before="0" w:after="0"/>
        <w:rPr>
          <w:rFonts w:ascii="Arial Narrow" w:hAnsi="Arial Narrow"/>
          <w:sz w:val="20"/>
          <w:szCs w:val="20"/>
        </w:rPr>
      </w:pPr>
      <w:r>
        <w:rPr>
          <w:rFonts w:ascii="Arial Narrow" w:hAnsi="Arial Narrow"/>
          <w:sz w:val="20"/>
          <w:szCs w:val="20"/>
        </w:rPr>
        <w:t>14.5 Çevresel tehlike: uygulanamaz</w:t>
      </w:r>
    </w:p>
    <w:p>
      <w:pPr>
        <w:pStyle w:val="Normal"/>
        <w:spacing w:lineRule="auto" w:line="240" w:before="0" w:after="0"/>
        <w:rPr>
          <w:rFonts w:ascii="Arial Narrow" w:hAnsi="Arial Narrow"/>
          <w:sz w:val="20"/>
          <w:szCs w:val="20"/>
        </w:rPr>
      </w:pPr>
      <w:r>
        <w:rPr>
          <w:rFonts w:ascii="Arial Narrow" w:hAnsi="Arial Narrow"/>
          <w:sz w:val="20"/>
          <w:szCs w:val="20"/>
        </w:rPr>
        <w:t>14.6 Kullanıcı için özel güvenlik önlemleri: uygulanamaz</w:t>
      </w:r>
    </w:p>
    <w:p>
      <w:pPr>
        <w:pStyle w:val="Normal"/>
        <w:spacing w:lineRule="auto" w:line="240" w:before="0" w:after="0"/>
        <w:rPr>
          <w:rFonts w:ascii="Arial Narrow" w:hAnsi="Arial Narrow"/>
          <w:sz w:val="20"/>
          <w:szCs w:val="20"/>
        </w:rPr>
      </w:pPr>
      <w:r>
        <w:rPr>
          <w:rFonts w:ascii="Arial Narrow" w:hAnsi="Arial Narrow"/>
          <w:sz w:val="20"/>
          <w:szCs w:val="20"/>
        </w:rPr>
        <w:t>14.7 MARPOL Konvansiyonu Ek II ve IBC Koduna göre dökme yük taşımacılığı: uygulanamaz</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BÖLÜM 15. DÜZENLEYİCİ BİLGİLER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Madde veya karışıma özel güvenlik, sağlık ve çevre düzenlemeleri/mevzuatı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EP ve Konsey Yönetmeliği (EC) no. 1907/2006, kimyasal maddelerin kaydı, değerlendirilmesi, yetkilendirilmesi ve kısıtlanmasına ilişkin (REACH), değiştirilen şekliyle EP ve Konsey (EC) No. 1272/2008, madde ve karışımların sınıflandırılması, etiketlenmesi ve paketlenmesine ilişkin (CLP), değiştirildiği şekliyle;</w:t>
      </w:r>
    </w:p>
    <w:p>
      <w:pPr>
        <w:pStyle w:val="Normal"/>
        <w:spacing w:lineRule="auto" w:line="240" w:before="0" w:after="0"/>
        <w:rPr>
          <w:rFonts w:ascii="Arial Narrow" w:hAnsi="Arial Narrow"/>
          <w:sz w:val="20"/>
          <w:szCs w:val="20"/>
        </w:rPr>
      </w:pPr>
      <w:r>
        <w:rPr>
          <w:rFonts w:ascii="Arial Narrow" w:hAnsi="Arial Narrow"/>
          <w:sz w:val="20"/>
          <w:szCs w:val="20"/>
        </w:rPr>
        <w:t>Tehlikeli maddelerin sınıflandırılması, paketlenmesi ve etiketlenmesine (DSD) ilişkin mevzuatın yakınlaştırılmasına ilişkin 67/548/EEC sayılı Direktif;</w:t>
      </w:r>
    </w:p>
    <w:p>
      <w:pPr>
        <w:pStyle w:val="Normal"/>
        <w:spacing w:lineRule="auto" w:line="240" w:before="0" w:after="0"/>
        <w:rPr>
          <w:rFonts w:ascii="Arial Narrow" w:hAnsi="Arial Narrow"/>
          <w:sz w:val="20"/>
          <w:szCs w:val="20"/>
        </w:rPr>
      </w:pPr>
      <w:r>
        <w:rPr>
          <w:rFonts w:ascii="Arial Narrow" w:hAnsi="Arial Narrow"/>
          <w:sz w:val="20"/>
          <w:szCs w:val="20"/>
        </w:rPr>
        <w:t>Tehlikeli müstahzarların sınıflandırılması, paketlenmesi ve etiketlenmesine ilişkin üye devletlerin yasal ve idari tedbirlerinin değiştirilmiş şekliyle yakınlaştırılmasına ilişkin 1999/45/EC sayılı Direktif (DPD);</w:t>
      </w:r>
    </w:p>
    <w:p>
      <w:pPr>
        <w:pStyle w:val="Normal"/>
        <w:spacing w:lineRule="auto" w:line="240" w:before="0" w:after="0"/>
        <w:rPr>
          <w:rFonts w:ascii="Arial Narrow" w:hAnsi="Arial Narrow"/>
          <w:sz w:val="20"/>
          <w:szCs w:val="20"/>
        </w:rPr>
      </w:pPr>
      <w:r>
        <w:rPr>
          <w:rFonts w:ascii="Arial Narrow" w:hAnsi="Arial Narrow"/>
          <w:sz w:val="20"/>
          <w:szCs w:val="20"/>
        </w:rPr>
        <w:t>Tehlikeli Malların Karayoluyla Uluslararası Taşınmasına İlişkin Avrupa Anlaşması (ADR)</w:t>
      </w:r>
    </w:p>
    <w:p>
      <w:pPr>
        <w:pStyle w:val="Normal"/>
        <w:spacing w:lineRule="auto" w:line="240" w:before="0" w:after="0"/>
        <w:rPr>
          <w:rFonts w:ascii="Arial Narrow" w:hAnsi="Arial Narrow"/>
          <w:sz w:val="20"/>
          <w:szCs w:val="20"/>
        </w:rPr>
      </w:pPr>
      <w:r>
        <w:rPr>
          <w:rFonts w:ascii="Arial Narrow" w:hAnsi="Arial Narrow"/>
          <w:sz w:val="20"/>
          <w:szCs w:val="20"/>
        </w:rPr>
        <w:t>Kanun no. 258/2000 Col. Kamu sağlığının korunmasına ilişkin değişiklikle;</w:t>
      </w:r>
    </w:p>
    <w:p>
      <w:pPr>
        <w:pStyle w:val="Normal"/>
        <w:spacing w:lineRule="auto" w:line="240" w:before="0" w:after="0"/>
        <w:rPr>
          <w:rFonts w:ascii="Arial Narrow" w:hAnsi="Arial Narrow"/>
          <w:sz w:val="20"/>
          <w:szCs w:val="20"/>
        </w:rPr>
      </w:pPr>
      <w:r>
        <w:rPr>
          <w:rFonts w:ascii="Arial Narrow" w:hAnsi="Arial Narrow"/>
          <w:sz w:val="20"/>
          <w:szCs w:val="20"/>
        </w:rPr>
        <w:t>262/2006 Sayılı Kanun, İş Kanunu, değiştirildiği şekliyle;</w:t>
      </w:r>
    </w:p>
    <w:p>
      <w:pPr>
        <w:pStyle w:val="Normal"/>
        <w:spacing w:lineRule="auto" w:line="240" w:before="0" w:after="0"/>
        <w:rPr>
          <w:rFonts w:ascii="Arial Narrow" w:hAnsi="Arial Narrow"/>
          <w:sz w:val="20"/>
          <w:szCs w:val="20"/>
        </w:rPr>
      </w:pPr>
      <w:r>
        <w:rPr>
          <w:rFonts w:ascii="Arial Narrow" w:hAnsi="Arial Narrow"/>
          <w:sz w:val="20"/>
          <w:szCs w:val="20"/>
        </w:rPr>
        <w:t>Hükümet Düzenlemesi no. 361/2007 Coll., İşyerinde Çalışanların Sağlığının Korunmasına İlişkin Şartları Belirleyen Kanun, değiştirildiği şekliyle; 201/2012 Der. havanın korunması ve uygulama yönetmelikleri hakkında;</w:t>
      </w:r>
    </w:p>
    <w:p>
      <w:pPr>
        <w:pStyle w:val="Normal"/>
        <w:spacing w:lineRule="auto" w:line="240" w:before="0" w:after="0"/>
        <w:rPr>
          <w:rFonts w:ascii="Arial Narrow" w:hAnsi="Arial Narrow"/>
          <w:sz w:val="20"/>
          <w:szCs w:val="20"/>
        </w:rPr>
      </w:pPr>
      <w:r>
        <w:rPr>
          <w:rFonts w:ascii="Arial Narrow" w:hAnsi="Arial Narrow"/>
          <w:sz w:val="20"/>
          <w:szCs w:val="20"/>
        </w:rPr>
        <w:t>Kanun no. 185 / 2001Coll. değiştirildiği şekliyle atık ve uygulama yönetmelikleri;</w:t>
      </w:r>
    </w:p>
    <w:p>
      <w:pPr>
        <w:pStyle w:val="Normal"/>
        <w:spacing w:lineRule="auto" w:line="240" w:before="0" w:after="0"/>
        <w:rPr>
          <w:rFonts w:ascii="Arial Narrow" w:hAnsi="Arial Narrow"/>
          <w:sz w:val="20"/>
          <w:szCs w:val="20"/>
        </w:rPr>
      </w:pPr>
      <w:r>
        <w:rPr>
          <w:rFonts w:ascii="Arial Narrow" w:hAnsi="Arial Narrow"/>
          <w:sz w:val="20"/>
          <w:szCs w:val="20"/>
        </w:rPr>
        <w:t>Kanun no. 477/2001 Col. değiştirildiği şekliyle ambalaj üzerinde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15.2 Kimyasal güvenlik değerlendirmesi: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sz w:val="20"/>
          <w:szCs w:val="20"/>
        </w:rPr>
        <w:t>Portland klinkeri üretiminden kaynaklanan tozun kaydedilmesi amacıyla, kuru harç karışımlarında kullanım senaryoları da dahil olmak üzere çeşitli kullanım senaryoları için bir kimyasal güvenlik değerlendirmesi gerçekleştirilmiştir. Çimento klinkerine de uygulanabilen bu maddenin değerlendirilmesinden elde edilen tüm önemli sonuçlar bu güvenlik bilgi formunda yer almaktadır. Harç karışımları nihai kullanıma yönelik bir üründür, bu nedenle güvenlik bilgi formuna başka maruz kalma senaryosu eklenmemiştir.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BÖLÜM 16. DAHA FAZLA BİLGİ</w:t>
      </w:r>
    </w:p>
    <w:p>
      <w:pPr>
        <w:pStyle w:val="Normal"/>
        <w:spacing w:lineRule="auto" w:line="240" w:before="0" w:after="0"/>
        <w:rPr>
          <w:rFonts w:ascii="Arial Narrow" w:hAnsi="Arial Narrow"/>
          <w:b/>
          <w:b/>
          <w:sz w:val="20"/>
          <w:szCs w:val="20"/>
        </w:rPr>
      </w:pPr>
      <w:r>
        <w:rPr>
          <w:rFonts w:ascii="Arial Narrow" w:hAnsi="Arial Narrow"/>
          <w:b/>
          <w:sz w:val="20"/>
          <w:szCs w:val="20"/>
        </w:rPr>
        <w:t>R-ifadesi:</w:t>
      </w:r>
    </w:p>
    <w:p>
      <w:pPr>
        <w:pStyle w:val="Normal"/>
        <w:spacing w:lineRule="auto" w:line="240" w:before="0" w:after="0"/>
        <w:rPr>
          <w:rFonts w:ascii="Arial Narrow" w:hAnsi="Arial Narrow"/>
          <w:sz w:val="20"/>
          <w:szCs w:val="20"/>
        </w:rPr>
      </w:pPr>
      <w:r>
        <w:rPr>
          <w:rFonts w:ascii="Arial Narrow" w:hAnsi="Arial Narrow"/>
          <w:sz w:val="20"/>
          <w:szCs w:val="20"/>
        </w:rPr>
        <w:t>R 20/22 Solunduğunda ve yutulduğunda sağlığa zararlıdır</w:t>
      </w:r>
    </w:p>
    <w:p>
      <w:pPr>
        <w:pStyle w:val="Normal"/>
        <w:spacing w:lineRule="auto" w:line="240" w:before="0" w:after="0"/>
        <w:rPr>
          <w:rFonts w:ascii="Arial Narrow" w:hAnsi="Arial Narrow"/>
          <w:sz w:val="20"/>
          <w:szCs w:val="20"/>
        </w:rPr>
      </w:pPr>
      <w:r>
        <w:rPr>
          <w:rFonts w:ascii="Arial Narrow" w:hAnsi="Arial Narrow"/>
          <w:sz w:val="20"/>
          <w:szCs w:val="20"/>
        </w:rPr>
        <w:t>R 36 Gözleri tahriş eder</w:t>
      </w:r>
    </w:p>
    <w:p>
      <w:pPr>
        <w:pStyle w:val="Normal"/>
        <w:spacing w:lineRule="auto" w:line="240" w:before="0" w:after="0"/>
        <w:rPr>
          <w:rFonts w:ascii="Arial Narrow" w:hAnsi="Arial Narrow"/>
          <w:sz w:val="20"/>
          <w:szCs w:val="20"/>
        </w:rPr>
      </w:pPr>
      <w:r>
        <w:rPr>
          <w:rFonts w:ascii="Arial Narrow" w:hAnsi="Arial Narrow"/>
          <w:sz w:val="20"/>
          <w:szCs w:val="20"/>
        </w:rPr>
        <w:t>R 37 Solunum yollarını tahriş eder</w:t>
      </w:r>
    </w:p>
    <w:p>
      <w:pPr>
        <w:pStyle w:val="Normal"/>
        <w:spacing w:lineRule="auto" w:line="240" w:before="0" w:after="0"/>
        <w:rPr>
          <w:rFonts w:ascii="Arial Narrow" w:hAnsi="Arial Narrow"/>
          <w:sz w:val="20"/>
          <w:szCs w:val="20"/>
        </w:rPr>
      </w:pPr>
      <w:r>
        <w:rPr>
          <w:rFonts w:ascii="Arial Narrow" w:hAnsi="Arial Narrow"/>
          <w:sz w:val="20"/>
          <w:szCs w:val="20"/>
        </w:rPr>
        <w:t>R 38 Cildi tahriş eder</w:t>
      </w:r>
    </w:p>
    <w:p>
      <w:pPr>
        <w:pStyle w:val="Normal"/>
        <w:spacing w:lineRule="auto" w:line="240" w:before="0" w:after="0"/>
        <w:rPr>
          <w:rFonts w:ascii="Arial Narrow" w:hAnsi="Arial Narrow"/>
          <w:sz w:val="20"/>
          <w:szCs w:val="20"/>
        </w:rPr>
      </w:pPr>
      <w:r>
        <w:rPr>
          <w:rFonts w:ascii="Arial Narrow" w:hAnsi="Arial Narrow"/>
          <w:sz w:val="20"/>
          <w:szCs w:val="20"/>
        </w:rPr>
        <w:t>R 41 Gözlerde ciddi hasar tehlikesi</w:t>
      </w:r>
    </w:p>
    <w:p>
      <w:pPr>
        <w:pStyle w:val="Normal"/>
        <w:spacing w:lineRule="auto" w:line="240" w:before="0" w:after="0"/>
        <w:rPr>
          <w:rFonts w:ascii="Arial Narrow" w:hAnsi="Arial Narrow"/>
          <w:sz w:val="20"/>
          <w:szCs w:val="20"/>
        </w:rPr>
      </w:pPr>
      <w:r>
        <w:rPr>
          <w:rFonts w:ascii="Arial Narrow" w:hAnsi="Arial Narrow"/>
          <w:sz w:val="20"/>
          <w:szCs w:val="20"/>
        </w:rPr>
        <w:t>R 43 Cilt ile temasında hassasiyete neden olabilir</w:t>
      </w:r>
    </w:p>
    <w:p>
      <w:pPr>
        <w:pStyle w:val="Normal"/>
        <w:spacing w:lineRule="auto" w:line="240" w:before="0" w:after="0"/>
        <w:rPr>
          <w:rFonts w:ascii="Arial Narrow" w:hAnsi="Arial Narrow"/>
          <w:b/>
          <w:b/>
          <w:sz w:val="20"/>
          <w:szCs w:val="20"/>
        </w:rPr>
      </w:pPr>
      <w:r>
        <w:rPr>
          <w:rFonts w:ascii="Arial Narrow" w:hAnsi="Arial Narrow"/>
          <w:b/>
          <w:sz w:val="20"/>
          <w:szCs w:val="20"/>
        </w:rPr>
        <w:t>H ifadesi:</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H315 Cildi tahriş eder.</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H317 Alerjik cilt reaksiyonuna neden olabilir.</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H318 Ciddi göz hasarına neden olur.</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H335 Solunum yolu tahrişine neden olabilir.</w:t>
      </w:r>
    </w:p>
    <w:p>
      <w:pPr>
        <w:pStyle w:val="Normal"/>
        <w:spacing w:lineRule="auto" w:line="240" w:before="0" w:after="0"/>
        <w:rPr>
          <w:rFonts w:ascii="Arial Narrow" w:hAnsi="Arial Narrow" w:cs="DejaVu Sans"/>
          <w:b/>
          <w:b/>
          <w:sz w:val="20"/>
          <w:szCs w:val="20"/>
        </w:rPr>
      </w:pPr>
      <w:r>
        <w:rPr>
          <w:rFonts w:cs="DejaVu Sans" w:ascii="Arial Narrow" w:hAnsi="Arial Narrow"/>
          <w:b/>
          <w:sz w:val="20"/>
          <w:szCs w:val="20"/>
        </w:rPr>
        <w:t>P cümlesi:</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Tıbbi müdahale gerekiyorsa kabı veya üreticinin etiketini hazır bulundurun.</w:t>
      </w:r>
    </w:p>
    <w:p>
      <w:pPr>
        <w:pStyle w:val="Normal"/>
        <w:spacing w:lineRule="auto" w:line="240" w:before="0" w:after="0"/>
        <w:rPr>
          <w:rFonts w:ascii="Arial Narrow" w:hAnsi="Arial Narrow"/>
          <w:sz w:val="20"/>
          <w:szCs w:val="20"/>
        </w:rPr>
      </w:pPr>
      <w:r>
        <w:rPr>
          <w:rFonts w:ascii="Arial Narrow" w:hAnsi="Arial Narrow"/>
          <w:sz w:val="20"/>
          <w:szCs w:val="20"/>
        </w:rPr>
        <w:t>P102 Çocukların ulaşamayacağı yerde saklayın.</w:t>
      </w:r>
    </w:p>
    <w:p>
      <w:pPr>
        <w:pStyle w:val="Normal"/>
        <w:spacing w:lineRule="auto" w:line="240" w:before="0" w:after="0"/>
        <w:rPr>
          <w:rFonts w:ascii="Arial Narrow" w:hAnsi="Arial Narrow"/>
          <w:sz w:val="20"/>
          <w:szCs w:val="20"/>
        </w:rPr>
      </w:pPr>
      <w:r>
        <w:rPr>
          <w:rFonts w:ascii="Arial Narrow" w:hAnsi="Arial Narrow"/>
          <w:sz w:val="20"/>
          <w:szCs w:val="20"/>
        </w:rPr>
        <w:t>P261 Tozu solumaktan kaçının.</w:t>
      </w:r>
    </w:p>
    <w:p>
      <w:pPr>
        <w:pStyle w:val="Normal"/>
        <w:spacing w:lineRule="auto" w:line="240" w:before="0" w:after="0"/>
        <w:rPr>
          <w:rFonts w:ascii="Arial Narrow" w:hAnsi="Arial Narrow"/>
          <w:sz w:val="20"/>
          <w:szCs w:val="20"/>
        </w:rPr>
      </w:pPr>
      <w:r>
        <w:rPr>
          <w:rFonts w:ascii="Arial Narrow" w:hAnsi="Arial Narrow"/>
          <w:sz w:val="20"/>
          <w:szCs w:val="20"/>
        </w:rPr>
        <w:t>P280 Koruyucu eldiven/koruyucu kıyafet/güvenlik gözlüğü/yüz siperi kullanın.</w:t>
      </w:r>
    </w:p>
    <w:p>
      <w:pPr>
        <w:pStyle w:val="Normal"/>
        <w:spacing w:lineRule="auto" w:line="240" w:before="0" w:after="0"/>
        <w:rPr>
          <w:rFonts w:ascii="Arial Narrow" w:hAnsi="Arial Narrow"/>
          <w:sz w:val="20"/>
          <w:szCs w:val="20"/>
        </w:rPr>
      </w:pPr>
      <w:r>
        <w:rPr>
          <w:rFonts w:ascii="Arial Narrow" w:hAnsi="Arial Narrow"/>
          <w:sz w:val="20"/>
          <w:szCs w:val="20"/>
        </w:rPr>
        <w:t>P305 + P351 + P338: GÖZ İLE TEMASI HALİNDE: Su ile birkaç dakika dikkatlice durulayın. Aşınmışsa kontakt lensleri çıkarın ve mümkünse çıkarın. Durulamaya devam edin.</w:t>
      </w:r>
    </w:p>
    <w:p>
      <w:pPr>
        <w:pStyle w:val="Normal"/>
        <w:spacing w:lineRule="auto" w:line="240" w:before="0" w:after="0"/>
        <w:rPr>
          <w:rFonts w:ascii="Arial Narrow" w:hAnsi="Arial Narrow"/>
          <w:sz w:val="20"/>
          <w:szCs w:val="20"/>
        </w:rPr>
      </w:pPr>
      <w:r>
        <w:rPr>
          <w:rFonts w:ascii="Arial Narrow" w:hAnsi="Arial Narrow"/>
          <w:sz w:val="20"/>
          <w:szCs w:val="20"/>
        </w:rPr>
        <w:t>P310: Derhal ZEHİR MERKEZİNİ veya doktoru/hekimi arayın.</w:t>
      </w:r>
    </w:p>
    <w:p>
      <w:pPr>
        <w:pStyle w:val="Normal"/>
        <w:spacing w:lineRule="auto" w:line="240" w:before="0" w:after="0"/>
        <w:rPr>
          <w:rFonts w:ascii="Arial Narrow" w:hAnsi="Arial Narrow"/>
          <w:sz w:val="20"/>
          <w:szCs w:val="20"/>
        </w:rPr>
      </w:pPr>
      <w:r>
        <w:rPr>
          <w:rFonts w:ascii="Arial Narrow" w:hAnsi="Arial Narrow"/>
          <w:sz w:val="20"/>
          <w:szCs w:val="20"/>
        </w:rPr>
        <w:t>P302 + P352: DERİ İLE TEMAS HALİNDE İSE: Bol sabun ve su ile yıkayın. Cilt tahrişi veya döküntü durumunda</w:t>
      </w:r>
    </w:p>
    <w:p>
      <w:pPr>
        <w:pStyle w:val="Normal"/>
        <w:spacing w:lineRule="auto" w:line="240" w:before="0" w:after="0"/>
        <w:rPr>
          <w:rFonts w:ascii="Arial Narrow" w:hAnsi="Arial Narrow"/>
          <w:sz w:val="20"/>
          <w:szCs w:val="20"/>
        </w:rPr>
      </w:pPr>
      <w:r>
        <w:rPr>
          <w:rFonts w:ascii="Arial Narrow" w:hAnsi="Arial Narrow"/>
          <w:sz w:val="20"/>
          <w:szCs w:val="20"/>
        </w:rPr>
        <w:t>P333 + P313: Tıbbi yardım alın.</w:t>
      </w:r>
    </w:p>
    <w:p>
      <w:pPr>
        <w:pStyle w:val="Normal"/>
        <w:spacing w:lineRule="auto" w:line="240" w:before="0" w:after="0"/>
        <w:rPr>
          <w:rFonts w:ascii="Arial Narrow" w:hAnsi="Arial Narrow"/>
          <w:sz w:val="20"/>
          <w:szCs w:val="20"/>
        </w:rPr>
      </w:pPr>
      <w:r>
        <w:rPr>
          <w:rFonts w:ascii="Arial Narrow" w:hAnsi="Arial Narrow"/>
          <w:sz w:val="20"/>
          <w:szCs w:val="20"/>
        </w:rPr>
        <w:t>P304 + P340: SOLUNDUĞUNDA: Kişiyi temiz havaya çıkarın ve nefes almasını kolaylaştıracak bir pozisyonda tutun.</w:t>
      </w:r>
    </w:p>
    <w:p>
      <w:pPr>
        <w:pStyle w:val="Normal"/>
        <w:spacing w:lineRule="auto" w:line="240" w:before="0" w:after="0"/>
        <w:rPr>
          <w:rFonts w:ascii="Arial Narrow" w:hAnsi="Arial Narrow"/>
          <w:sz w:val="20"/>
          <w:szCs w:val="20"/>
        </w:rPr>
      </w:pPr>
      <w:r>
        <w:rPr>
          <w:rFonts w:ascii="Arial Narrow" w:hAnsi="Arial Narrow"/>
          <w:sz w:val="20"/>
          <w:szCs w:val="20"/>
        </w:rPr>
        <w:t>P312 Kendinizi iyi hissetmiyorsanız, ZEHİR MERKEZİNİ veya doktoru arayın.</w:t>
      </w:r>
    </w:p>
    <w:p>
      <w:pPr>
        <w:pStyle w:val="Normal"/>
        <w:spacing w:lineRule="auto" w:line="240" w:before="0" w:after="0"/>
        <w:rPr>
          <w:rFonts w:ascii="Arial Narrow" w:hAnsi="Arial Narrow"/>
          <w:sz w:val="20"/>
          <w:szCs w:val="20"/>
        </w:rPr>
      </w:pPr>
      <w:r>
        <w:rPr>
          <w:rFonts w:ascii="Arial Narrow" w:hAnsi="Arial Narrow"/>
          <w:sz w:val="20"/>
          <w:szCs w:val="20"/>
        </w:rPr>
        <w:t>P501 İçeriği/ambalajı yerel düzenlemelere göre belirlenmiş bir toplama noktasında bertaraf edin.</w:t>
      </w:r>
    </w:p>
    <w:p>
      <w:pPr>
        <w:pStyle w:val="Normal"/>
        <w:widowControl/>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R70 | Sayfa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w:t>
    </w:r>
    <w:r>
      <w:rPr>
        <w:sz w:val="16"/>
        <w:szCs w:val="16"/>
        <w:bCs/>
        <w:rFonts w:cs="Arial" w:ascii="Arial" w:hAnsi="Arial"/>
        <w:color w:val="FF0000"/>
      </w:rPr>
      <w:fldChar w:fldCharType="end"/>
    </w:r>
    <w:r>
      <w:rPr>
        <w:rFonts w:cs="Arial" w:ascii="Arial" w:hAnsi="Arial"/>
        <w:color w:val="FF0000"/>
        <w:sz w:val="16"/>
        <w:szCs w:val="16"/>
      </w:rPr>
      <w:t xml:space="preserve">/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right="0" w:hanging="426"/>
      <w:jc w:val="right"/>
      <w:rPr/>
    </w:pPr>
    <w:bookmarkStart w:id="0" w:name="_Hlk24560184"/>
    <w:bookmarkEnd w:id="0"/>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1" w:name="_Hlk245601841"/>
    <w:bookmarkStart w:id="2" w:name="_Hlk245601841"/>
    <w:bookmarkEnd w:id="2"/>
  </w:p>
  <w:p>
    <w:pPr>
      <w:pStyle w:val="Zhlavie"/>
      <w:ind w:left="284" w:right="0" w:hanging="0"/>
      <w:rPr/>
    </w:pPr>
    <w:r>
      <w:rPr>
        <w:rFonts w:cs="Arial" w:ascii="Arial Narrow" w:hAnsi="Arial Narrow"/>
        <w:b/>
        <w:color w:val="262626"/>
        <w:spacing w:val="10"/>
        <w:sz w:val="28"/>
        <w:szCs w:val="28"/>
      </w:rPr>
      <w:t xml:space="preserve">Güvenlik veri sayfası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R70</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Ek II REACH EC Düzenlemesi no. 1907/2006 ve Yönetmelik (EC) No. 1272/2008</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Oluşturulma tarihi: 07/01/2023</w:t>
    </w:r>
  </w:p>
  <w:p>
    <w:pPr>
      <w:pStyle w:val="Zhlavie"/>
      <w:ind w:left="284" w:right="0"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tr-TR"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tr-TR" w:eastAsia="en-US" w:bidi="ar-SA"/>
    </w:rPr>
  </w:style>
  <w:style w:type="character" w:styleId="DefaultParagraphFont">
    <w:name w:val="Default Paragraph Font"/>
    <w:qFormat/>
    <w:rPr/>
  </w:style>
  <w:style w:type="character" w:styleId="Internetovodkaz">
    <w:name w:val="Internetový odkaz"/>
    <w:basedOn w:val="DefaultParagraphFont"/>
    <w:rPr>
      <w:color w:val="0563C1"/>
      <w:u w:val="single"/>
    </w:rPr>
  </w:style>
  <w:style w:type="character" w:styleId="UnresolvedMention">
    <w:name w:val="Unresolved Mention"/>
    <w:basedOn w:val="DefaultParagraphFont"/>
    <w:qFormat/>
    <w:rPr>
      <w:color w:val="808080"/>
      <w:shd w:fill="E6E6E6" w:val="clear"/>
    </w:rPr>
  </w:style>
  <w:style w:type="character" w:styleId="ZkladntextChar">
    <w:name w:val="Základní text Char"/>
    <w:basedOn w:val="DefaultParagraphFont"/>
    <w:qFormat/>
    <w:rPr>
      <w:rFonts w:ascii="Arial Narrow" w:hAnsi="Arial Narrow" w:eastAsia="Arial Narrow"/>
      <w:sz w:val="18"/>
      <w:szCs w:val="18"/>
      <w:lang w:val="tr-TR"/>
    </w:rPr>
  </w:style>
  <w:style w:type="character" w:styleId="PlaceholderText">
    <w:name w:val="Placeholder Text"/>
    <w:basedOn w:val="DefaultParagraphFont"/>
    <w:qFormat/>
    <w:rPr>
      <w:color w:val="808080"/>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FormtovanvHTMLChar">
    <w:name w:val="Formátovaný v HTML Char"/>
    <w:basedOn w:val="DefaultParagraphFont"/>
    <w:link w:val="HTMLPreformatted"/>
    <w:qFormat/>
    <w:rPr>
      <w:rFonts w:ascii="Courier New" w:hAnsi="Courier New" w:eastAsia="Times New Roman" w:cs="Courier New"/>
      <w:sz w:val="20"/>
      <w:szCs w:val="20"/>
      <w:lang w:val="tr-TR" w:eastAsia="de-DE"/>
    </w:rPr>
  </w:style>
  <w:style w:type="character" w:styleId="TextbublinyChar">
    <w:name w:val="Text bubliny Char"/>
    <w:basedOn w:val="DefaultParagraphFont"/>
    <w:link w:val="BalloonText"/>
    <w:qFormat/>
    <w:rPr>
      <w:rFonts w:ascii="Tahoma" w:hAnsi="Tahoma" w:cs="Tahoma"/>
      <w:sz w:val="16"/>
      <w:szCs w:val="16"/>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right="0" w:hanging="0"/>
    </w:pPr>
    <w:rPr>
      <w:rFonts w:ascii="Arial Narrow" w:hAnsi="Arial Narrow" w:eastAsia="Arial Narrow"/>
      <w:sz w:val="18"/>
      <w:szCs w:val="18"/>
      <w:lang w:val="tr-TR"/>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tr-TR" w:eastAsia="zxx" w:bidi="zxx"/>
    </w:rPr>
  </w:style>
  <w:style w:type="paragraph" w:styleId="ListParagraph">
    <w:name w:val="List Paragraph"/>
    <w:basedOn w:val="Normal"/>
    <w:qFormat/>
    <w:pPr>
      <w:spacing w:before="0" w:after="160"/>
      <w:ind w:left="720" w:right="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tr-TR" w:eastAsia="de-DE"/>
    </w:rPr>
  </w:style>
  <w:style w:type="paragraph" w:styleId="Hlavikaapta">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tr-TR"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name w:val="Obsah tabuľky"/>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1413</TotalTime>
  <Application>LibreOffice/7.3.7.2$Linux_X86_64 LibreOffice_project/30$Build-2</Application>
  <AppVersion>15.0000</AppVersion>
  <Pages>10</Pages>
  <Words>3469</Words>
  <Characters>23349</Characters>
  <CharactersWithSpaces>26588</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2020-11-02T09:44:00Z</dcterms:created>
  <dc:creator>Sprenger</dc:creator>
  <dc:description/>
  <dc:language>sk-SK</dc:language>
  <cp:lastModifiedBy/>
  <cp:lastPrinted>2018-07-03T07:46:00Z</cp:lastPrinted>
  <dcterms:modified xsi:type="dcterms:W3CDTF">2025-01-22T09:30:23Z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