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Časť1.                                              IDENTIFIKÁCIA LÁTKY/ZMESI A SPOLOČNOSTI/PODNIKU</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ind w:left="360" w:right="0" w:hanging="360"/>
        <w:contextualSpacing/>
        <w:rPr>
          <w:rFonts w:ascii="Arial Narrow" w:hAnsi="Arial Narrow"/>
          <w:b/>
          <w:b/>
          <w:iCs/>
          <w:sz w:val="20"/>
          <w:szCs w:val="20"/>
        </w:rPr>
      </w:pPr>
      <w:r>
        <w:rPr>
          <w:rFonts w:ascii="Arial Narrow" w:hAnsi="Arial Narrow"/>
          <w:b/>
          <w:iCs/>
          <w:sz w:val="20"/>
          <w:szCs w:val="20"/>
        </w:rPr>
        <w:t>Identifikátor výrobku:</w:t>
      </w:r>
    </w:p>
    <w:p>
      <w:pPr>
        <w:pStyle w:val="Normal"/>
        <w:spacing w:before="0" w:after="0"/>
        <w:rPr>
          <w:rFonts w:ascii="Arial Narrow" w:hAnsi="Arial Narrow"/>
          <w:iCs/>
          <w:sz w:val="20"/>
          <w:szCs w:val="20"/>
        </w:rPr>
      </w:pPr>
      <w:r>
        <w:rPr>
          <w:rFonts w:ascii="Arial Narrow" w:hAnsi="Arial Narrow"/>
          <w:iCs/>
          <w:sz w:val="20"/>
          <w:szCs w:val="20"/>
        </w:rPr>
      </w:r>
    </w:p>
    <w:p>
      <w:pPr>
        <w:pStyle w:val="Normal"/>
        <w:spacing w:before="0" w:after="0"/>
        <w:rPr/>
      </w:pPr>
      <w:r>
        <w:rPr>
          <w:rFonts w:ascii="Arial Narrow" w:hAnsi="Arial Narrow"/>
          <w:iCs/>
          <w:sz w:val="20"/>
          <w:szCs w:val="20"/>
        </w:rPr>
        <w:t>Názov výrobku:</w:t>
      </w:r>
      <w:r>
        <w:rPr>
          <w:rFonts w:ascii="Arial Narrow" w:hAnsi="Arial Narrow"/>
          <w:b/>
          <w:iCs/>
          <w:sz w:val="20"/>
          <w:szCs w:val="20"/>
        </w:rPr>
        <w:t xml:space="preserve"> </w:t>
        <w:tab/>
      </w:r>
      <w:r>
        <w:rPr>
          <w:rFonts w:cs="DejaVu Sans" w:ascii="Arial Narrow" w:hAnsi="Arial Narrow"/>
          <w:b/>
          <w:bCs/>
          <w:sz w:val="20"/>
          <w:szCs w:val="20"/>
        </w:rPr>
        <w:t>IsoTex R70</w:t>
      </w:r>
    </w:p>
    <w:p>
      <w:pPr>
        <w:pStyle w:val="Normal"/>
        <w:spacing w:lineRule="auto" w:line="240" w:before="0" w:after="0"/>
        <w:ind w:left="1410" w:right="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Dalšie názvy:</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ind w:left="360" w:right="0" w:hanging="360"/>
        <w:contextualSpacing/>
        <w:jc w:val="both"/>
        <w:rPr>
          <w:rFonts w:ascii="Arial Narrow" w:hAnsi="Arial Narrow"/>
          <w:iCs/>
          <w:sz w:val="20"/>
          <w:szCs w:val="20"/>
        </w:rPr>
      </w:pPr>
      <w:r>
        <w:rPr>
          <w:rFonts w:ascii="Arial Narrow" w:hAnsi="Arial Narrow"/>
          <w:iCs/>
          <w:sz w:val="20"/>
          <w:szCs w:val="20"/>
        </w:rPr>
        <w:t>Chemický opis: Suchá omietková zmes, zmes portlandského cementu a prísad podľa STN EN 998-1.Chemický názov portlandský cement Číslo CAS: 65997-15-1 číslo ES (EINECS): 266-043-4, Hydroxid vápenatý číslo CAS: 1305- 620 číslo ES (EINECS): 215-137-3</w:t>
      </w:r>
    </w:p>
    <w:p>
      <w:pPr>
        <w:pStyle w:val="Normal"/>
        <w:spacing w:lineRule="auto" w:line="240" w:before="0" w:after="0"/>
        <w:jc w:val="both"/>
        <w:rPr>
          <w:rFonts w:ascii="Arial Narrow" w:hAnsi="Arial Narrow"/>
          <w:b/>
          <w:b/>
          <w:sz w:val="20"/>
          <w:szCs w:val="20"/>
        </w:rPr>
      </w:pPr>
      <w:r>
        <w:rPr>
          <w:rFonts w:ascii="Arial Narrow" w:hAnsi="Arial Narrow"/>
          <w:b/>
          <w:sz w:val="20"/>
          <w:szCs w:val="20"/>
        </w:rPr>
        <w:t>1.3. Relevantné identifikované použitia látky alebo zmesi a použitia:</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Omietka je určená pre ručné alebo strojové nanášanie vonku alebo vnútri budov. Omietka sa vyznačuje vysokou prídržnosťou k podkladu, ľahkou aplikáciou, zníženou povrchovou nasiakavosťou a predĺženou dobou spracovateľnosti. Mrazuvzdorná, odolná proti poveternostným vplyvom, omietka má dlhú životnosť a nízku nasiakavosť.</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Identifikácia výrobcu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Vyrobené v E</w:t>
      </w:r>
      <w:r>
        <w:rPr>
          <w:rFonts w:eastAsia="Calibri" w:cs="DejaVu Sans" w:ascii="Arial Narrow" w:hAnsi="Arial Narrow"/>
          <w:color w:val="auto"/>
          <w:kern w:val="0"/>
          <w:sz w:val="20"/>
          <w:szCs w:val="20"/>
          <w:lang w:val="de-DE" w:eastAsia="en-US" w:bidi="ar-SA"/>
        </w:rPr>
        <w:t>Ú</w:t>
      </w:r>
      <w:r>
        <w:rPr>
          <w:rFonts w:ascii="Arial Narrow" w:hAnsi="Arial Narrow"/>
          <w:sz w:val="20"/>
          <w:szCs w:val="20"/>
        </w:rPr>
        <w:t xml:space="preserve"> pre SICC Coatings GmbH</w:t>
      </w:r>
    </w:p>
    <w:p>
      <w:pPr>
        <w:pStyle w:val="Normal"/>
        <w:spacing w:lineRule="auto" w:line="240" w:before="0" w:after="0"/>
        <w:rPr>
          <w:rFonts w:ascii="Arial Narrow" w:hAnsi="Arial Narrow"/>
          <w:sz w:val="20"/>
          <w:szCs w:val="20"/>
        </w:rPr>
      </w:pPr>
      <w:r>
        <w:rPr>
          <w:rFonts w:ascii="Arial Narrow" w:hAnsi="Arial Narrow"/>
          <w:sz w:val="20"/>
          <w:szCs w:val="20"/>
        </w:rPr>
        <w:t>Telefon:</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E-mail: </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Webové stránky: www.climatecoating .sk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Telefónne číslo pre naliehavé situácie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Toxikologické informačné centrum, Na bojišti 1, 128 08 Praha 2</w:t>
      </w:r>
    </w:p>
    <w:p>
      <w:pPr>
        <w:pStyle w:val="Normal"/>
        <w:spacing w:lineRule="auto" w:line="240" w:before="0" w:after="0"/>
        <w:rPr>
          <w:rFonts w:ascii="Arial Narrow" w:hAnsi="Arial Narrow"/>
          <w:sz w:val="20"/>
          <w:szCs w:val="20"/>
        </w:rPr>
      </w:pPr>
      <w:r>
        <w:rPr>
          <w:rFonts w:ascii="Arial Narrow" w:hAnsi="Arial Narrow"/>
          <w:sz w:val="20"/>
          <w:szCs w:val="20"/>
        </w:rPr>
        <w:t>Telefon: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 xml:space="preserve">ČASŤ 2.                                              </w:t>
        <w:tab/>
        <w:tab/>
        <w:t>IDENTIFIKÁCIA NEBEZPEČNOSTI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Klasifikácia látky alebo zmesi: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Klasifikácia podľa nariadenia ( ES ) 1272/2008</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Podráždenie kože, kategória 2 : </w:t>
        <w:tab/>
        <w:t>H315 dráždi kožu.</w:t>
      </w:r>
    </w:p>
    <w:p>
      <w:pPr>
        <w:pStyle w:val="Normal"/>
        <w:spacing w:lineRule="auto" w:line="240" w:before="0" w:after="0"/>
        <w:rPr>
          <w:rFonts w:ascii="Arial Narrow" w:hAnsi="Arial Narrow"/>
          <w:sz w:val="20"/>
          <w:szCs w:val="20"/>
        </w:rPr>
      </w:pPr>
      <w:r>
        <w:rPr>
          <w:rFonts w:ascii="Arial Narrow" w:hAnsi="Arial Narrow"/>
          <w:sz w:val="20"/>
          <w:szCs w:val="20"/>
        </w:rPr>
        <w:t>Vážne poškodenie očí, kategória 1:</w:t>
        <w:tab/>
        <w:t>H318 Spôsobuje vážne poškodenie očí.</w:t>
      </w:r>
    </w:p>
    <w:p>
      <w:pPr>
        <w:pStyle w:val="Normal"/>
        <w:spacing w:lineRule="auto" w:line="240" w:before="0" w:after="0"/>
        <w:rPr>
          <w:rFonts w:ascii="Arial Narrow" w:hAnsi="Arial Narrow"/>
          <w:sz w:val="20"/>
          <w:szCs w:val="20"/>
        </w:rPr>
      </w:pPr>
      <w:r>
        <w:rPr>
          <w:rFonts w:ascii="Arial Narrow" w:hAnsi="Arial Narrow"/>
          <w:sz w:val="20"/>
          <w:szCs w:val="20"/>
        </w:rPr>
        <w:t xml:space="preserve">Senzibilita kože, kategória 1B, </w:t>
        <w:tab/>
        <w:t>H317 Môže vyvolať alergickú kožnú reakciu.</w:t>
      </w:r>
    </w:p>
    <w:p>
      <w:pPr>
        <w:pStyle w:val="Normal"/>
        <w:spacing w:lineRule="auto" w:line="240" w:before="0" w:after="0"/>
        <w:rPr>
          <w:rFonts w:ascii="Arial Narrow" w:hAnsi="Arial Narrow"/>
          <w:sz w:val="20"/>
          <w:szCs w:val="20"/>
        </w:rPr>
      </w:pPr>
      <w:r>
        <w:rPr>
          <w:rFonts w:ascii="Arial Narrow" w:hAnsi="Arial Narrow"/>
          <w:sz w:val="20"/>
          <w:szCs w:val="20"/>
        </w:rPr>
        <w:t>Toxicita pre špecifický cieľový orgán - jednorazová expozícia, kategória 3, H335 Môže spôsobiť podráždenie dýchacích ciest.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prvky označovania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Výstražný symbol nebezpečnosti:</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2">
            <wp:simplePos x="0" y="0"/>
            <wp:positionH relativeFrom="column">
              <wp:posOffset>901065</wp:posOffset>
            </wp:positionH>
            <wp:positionV relativeFrom="paragraph">
              <wp:posOffset>48895</wp:posOffset>
            </wp:positionV>
            <wp:extent cx="828040" cy="828040"/>
            <wp:effectExtent l="0" t="0" r="0" b="0"/>
            <wp:wrapTight wrapText="bothSides">
              <wp:wrapPolygon edited="0">
                <wp:start x="-36" y="0"/>
                <wp:lineTo x="-36" y="20842"/>
                <wp:lineTo x="20840" y="20842"/>
                <wp:lineTo x="20840" y="0"/>
                <wp:lineTo x="-36"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3.1pt;margin-top:3.85pt;width:65.2pt;height:65.2pt;mso-wrap-distance-right:0pt;mso-position-horizontal-relative:text;mso-position-vertical-relative:text" filled="f" o:ole="">
            <v:imagedata r:id="rId4" o:title=""/>
            <w10:wrap type="tight"/>
          </v:shape>
          <o:OLEObject Type="Embed" ProgID="" ShapeID="ole_rId3" DrawAspect="Content" ObjectID="_71039856" r:id="rId3"/>
        </w:object>
      </w:r>
    </w:p>
    <w:p>
      <w:pPr>
        <w:pStyle w:val="Normal"/>
        <w:spacing w:lineRule="auto" w:line="240" w:before="0" w:after="0"/>
        <w:rPr>
          <w:rFonts w:ascii="Arial Narrow" w:hAnsi="Arial Narrow"/>
          <w:b/>
          <w:b/>
          <w:sz w:val="20"/>
          <w:szCs w:val="20"/>
        </w:rPr>
      </w:pPr>
      <w:r>
        <w:rPr>
          <w:rFonts w:ascii="Arial Narrow" w:hAnsi="Arial Narrow"/>
          <w:b/>
          <w:sz w:val="20"/>
          <w:szCs w:val="20"/>
        </w:rPr>
        <w:t>výstražné slovo:</w:t>
      </w:r>
    </w:p>
    <w:p>
      <w:pPr>
        <w:pStyle w:val="Normal"/>
        <w:spacing w:lineRule="auto" w:line="240" w:before="0" w:after="0"/>
        <w:rPr>
          <w:rFonts w:ascii="Arial Narrow" w:hAnsi="Arial Narrow"/>
          <w:sz w:val="20"/>
          <w:szCs w:val="20"/>
        </w:rPr>
      </w:pPr>
      <w:r>
        <w:rPr>
          <w:rFonts w:ascii="Arial Narrow" w:hAnsi="Arial Narrow"/>
          <w:sz w:val="20"/>
          <w:szCs w:val="20"/>
        </w:rPr>
        <w:t>Nebezpečenstvo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Štandardné vety o nebezpečenstve: </w:t>
      </w:r>
      <w:r>
        <w:rPr>
          <w:rFonts w:ascii="Arial Narrow" w:hAnsi="Arial Narrow"/>
          <w:sz w:val="16"/>
          <w:szCs w:val="16"/>
        </w:rPr>
        <w:t>portlandský cement ( CAS: 65997-15-1 )</w:t>
      </w:r>
    </w:p>
    <w:p>
      <w:pPr>
        <w:pStyle w:val="Normal"/>
        <w:spacing w:lineRule="auto" w:line="240" w:before="0" w:after="0"/>
        <w:rPr>
          <w:rFonts w:ascii="Arial Narrow" w:hAnsi="Arial Narrow"/>
          <w:sz w:val="20"/>
          <w:szCs w:val="20"/>
        </w:rPr>
      </w:pPr>
      <w:r>
        <w:rPr>
          <w:rFonts w:ascii="Arial Narrow" w:hAnsi="Arial Narrow"/>
          <w:sz w:val="20"/>
          <w:szCs w:val="20"/>
        </w:rPr>
        <w:t>H315</w:t>
        <w:tab/>
        <w:t>Dráždi kožu.</w:t>
      </w:r>
    </w:p>
    <w:p>
      <w:pPr>
        <w:pStyle w:val="Normal"/>
        <w:spacing w:lineRule="auto" w:line="240" w:before="0" w:after="0"/>
        <w:rPr>
          <w:rFonts w:ascii="Arial Narrow" w:hAnsi="Arial Narrow"/>
          <w:sz w:val="20"/>
          <w:szCs w:val="20"/>
        </w:rPr>
      </w:pPr>
      <w:r>
        <w:rPr>
          <w:rFonts w:ascii="Arial Narrow" w:hAnsi="Arial Narrow"/>
          <w:sz w:val="20"/>
          <w:szCs w:val="20"/>
        </w:rPr>
        <w:t>H318</w:t>
        <w:tab/>
        <w:t>Spôsobuje vážne poškodenie očí.</w:t>
      </w:r>
    </w:p>
    <w:p>
      <w:pPr>
        <w:pStyle w:val="Normal"/>
        <w:spacing w:lineRule="auto" w:line="240" w:before="0" w:after="0"/>
        <w:rPr>
          <w:rFonts w:ascii="Arial Narrow" w:hAnsi="Arial Narrow"/>
          <w:sz w:val="20"/>
          <w:szCs w:val="20"/>
        </w:rPr>
      </w:pPr>
      <w:r>
        <w:rPr>
          <w:rFonts w:ascii="Arial Narrow" w:hAnsi="Arial Narrow"/>
          <w:sz w:val="20"/>
          <w:szCs w:val="20"/>
        </w:rPr>
        <w:t>H335</w:t>
        <w:tab/>
        <w:t>Môže spôsobiť podráždenie dýchacích ciest.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Pokyny pre bezpečné zacházanie:</w:t>
      </w:r>
    </w:p>
    <w:p>
      <w:pPr>
        <w:pStyle w:val="Normal"/>
        <w:spacing w:lineRule="auto" w:line="240" w:before="0" w:after="0"/>
        <w:rPr>
          <w:rFonts w:ascii="Arial Narrow" w:hAnsi="Arial Narrow"/>
          <w:sz w:val="20"/>
          <w:szCs w:val="20"/>
        </w:rPr>
      </w:pPr>
      <w:r>
        <w:rPr>
          <w:rFonts w:ascii="Arial Narrow" w:hAnsi="Arial Narrow"/>
          <w:sz w:val="20"/>
          <w:szCs w:val="20"/>
        </w:rPr>
        <w:t>P101</w:t>
        <w:tab/>
        <w:t>Ak je potrebná lekárska pomoc, majte k dispozícii obal alebo štítok výrobcu.</w:t>
      </w:r>
    </w:p>
    <w:p>
      <w:pPr>
        <w:pStyle w:val="Normal"/>
        <w:spacing w:lineRule="auto" w:line="240" w:before="0" w:after="0"/>
        <w:rPr>
          <w:rFonts w:ascii="Arial Narrow" w:hAnsi="Arial Narrow"/>
          <w:sz w:val="20"/>
          <w:szCs w:val="20"/>
        </w:rPr>
      </w:pPr>
      <w:r>
        <w:rPr>
          <w:rFonts w:ascii="Arial Narrow" w:hAnsi="Arial Narrow"/>
          <w:sz w:val="20"/>
          <w:szCs w:val="20"/>
        </w:rPr>
        <w:t>P102</w:t>
        <w:tab/>
        <w:t>Uchovávajte mimo dosahu detí.</w:t>
      </w:r>
    </w:p>
    <w:p>
      <w:pPr>
        <w:pStyle w:val="Normal"/>
        <w:spacing w:lineRule="auto" w:line="240" w:before="0" w:after="0"/>
        <w:rPr>
          <w:rFonts w:ascii="Arial Narrow" w:hAnsi="Arial Narrow"/>
          <w:sz w:val="20"/>
          <w:szCs w:val="20"/>
        </w:rPr>
      </w:pPr>
      <w:r>
        <w:rPr>
          <w:rFonts w:ascii="Arial Narrow" w:hAnsi="Arial Narrow"/>
          <w:sz w:val="20"/>
          <w:szCs w:val="20"/>
        </w:rPr>
        <w:t>P261</w:t>
        <w:tab/>
        <w:t>Zabráňte vdychovaniu prachu.</w:t>
      </w:r>
    </w:p>
    <w:p>
      <w:pPr>
        <w:pStyle w:val="Normal"/>
        <w:spacing w:lineRule="auto" w:line="240" w:before="0" w:after="0"/>
        <w:rPr>
          <w:rFonts w:ascii="Arial Narrow" w:hAnsi="Arial Narrow"/>
          <w:sz w:val="20"/>
          <w:szCs w:val="20"/>
        </w:rPr>
      </w:pPr>
      <w:r>
        <w:rPr>
          <w:rFonts w:ascii="Arial Narrow" w:hAnsi="Arial Narrow"/>
          <w:sz w:val="20"/>
          <w:szCs w:val="20"/>
        </w:rPr>
        <w:t>P280</w:t>
        <w:tab/>
        <w:t>Používajte ochranné rukavice / ochranný odev / ochranné okuliare / tvárový štít.</w:t>
      </w:r>
    </w:p>
    <w:p>
      <w:pPr>
        <w:pStyle w:val="Normal"/>
        <w:spacing w:lineRule="auto" w:line="240" w:before="0" w:after="0"/>
        <w:rPr>
          <w:rFonts w:ascii="Arial Narrow" w:hAnsi="Arial Narrow"/>
          <w:sz w:val="20"/>
          <w:szCs w:val="20"/>
        </w:rPr>
      </w:pPr>
      <w:r>
        <w:rPr>
          <w:rFonts w:ascii="Arial Narrow" w:hAnsi="Arial Narrow"/>
          <w:sz w:val="20"/>
          <w:szCs w:val="20"/>
        </w:rPr>
        <w:t>P305+P351+P338: PO ZASIAHNUTÍ OČÍ: Niekoľko minút ich opatrne vyplachujte vodou. Vyberte kontaktné šošovky, ak sú nasadené a ak je možné, odstráňte ich. Pokračujte vo vyplachovaní.</w:t>
      </w:r>
    </w:p>
    <w:p>
      <w:pPr>
        <w:pStyle w:val="Normal"/>
        <w:spacing w:lineRule="auto" w:line="240" w:before="0" w:after="0"/>
        <w:rPr>
          <w:rFonts w:ascii="Arial Narrow" w:hAnsi="Arial Narrow"/>
          <w:sz w:val="20"/>
          <w:szCs w:val="20"/>
        </w:rPr>
      </w:pPr>
      <w:r>
        <w:rPr>
          <w:rFonts w:ascii="Arial Narrow" w:hAnsi="Arial Narrow"/>
          <w:sz w:val="20"/>
          <w:szCs w:val="20"/>
        </w:rPr>
        <w:t>P310: Okamžite volajte TOXIKOLOGICKÉ CENTRUM alebo lekára.</w:t>
      </w:r>
    </w:p>
    <w:p>
      <w:pPr>
        <w:pStyle w:val="Normal"/>
        <w:spacing w:lineRule="auto" w:line="240" w:before="0" w:after="0"/>
        <w:rPr>
          <w:rFonts w:ascii="Arial Narrow" w:hAnsi="Arial Narrow"/>
          <w:sz w:val="20"/>
          <w:szCs w:val="20"/>
        </w:rPr>
      </w:pPr>
      <w:r>
        <w:rPr>
          <w:rFonts w:ascii="Arial Narrow" w:hAnsi="Arial Narrow"/>
          <w:sz w:val="20"/>
          <w:szCs w:val="20"/>
        </w:rPr>
        <w:t>P302+P352: PRI KONTAKTE S POKOŽKOU: Umyte veľkým množstvom vody a mydla. Pri podráždení pokožky alebo vyrážke</w:t>
      </w:r>
    </w:p>
    <w:p>
      <w:pPr>
        <w:pStyle w:val="Normal"/>
        <w:spacing w:lineRule="auto" w:line="240" w:before="0" w:after="0"/>
        <w:rPr>
          <w:rFonts w:ascii="Arial Narrow" w:hAnsi="Arial Narrow"/>
          <w:sz w:val="20"/>
          <w:szCs w:val="20"/>
        </w:rPr>
      </w:pPr>
      <w:r>
        <w:rPr>
          <w:rFonts w:ascii="Arial Narrow" w:hAnsi="Arial Narrow"/>
          <w:sz w:val="20"/>
          <w:szCs w:val="20"/>
        </w:rPr>
        <w:t>P333+P313: Vyhľadajte lekársku pomoc / starostlivosť.</w:t>
      </w:r>
    </w:p>
    <w:p>
      <w:pPr>
        <w:pStyle w:val="Normal"/>
        <w:spacing w:lineRule="auto" w:line="240" w:before="0" w:after="0"/>
        <w:rPr>
          <w:rFonts w:ascii="Arial Narrow" w:hAnsi="Arial Narrow"/>
          <w:sz w:val="20"/>
          <w:szCs w:val="20"/>
        </w:rPr>
      </w:pPr>
      <w:r>
        <w:rPr>
          <w:rFonts w:ascii="Arial Narrow" w:hAnsi="Arial Narrow"/>
          <w:sz w:val="20"/>
          <w:szCs w:val="20"/>
        </w:rPr>
        <w:t>P304+P340: PO VDÝCHNUTÍ: Preniesť osobu na čerstvý vzduch a nechajte ju v polohe uľahčujúcej dýchanie.</w:t>
      </w:r>
    </w:p>
    <w:p>
      <w:pPr>
        <w:pStyle w:val="Normal"/>
        <w:spacing w:lineRule="auto" w:line="240" w:before="0" w:after="0"/>
        <w:rPr>
          <w:rFonts w:ascii="Arial Narrow" w:hAnsi="Arial Narrow"/>
          <w:sz w:val="20"/>
          <w:szCs w:val="20"/>
        </w:rPr>
      </w:pPr>
      <w:r>
        <w:rPr>
          <w:rFonts w:ascii="Arial Narrow" w:hAnsi="Arial Narrow"/>
          <w:sz w:val="20"/>
          <w:szCs w:val="20"/>
        </w:rPr>
        <w:t>P312 Ak sa necítite dobre, volajte TOXIKOLOGICKÉ CENTRUM alebo lekára.</w:t>
      </w:r>
    </w:p>
    <w:p>
      <w:pPr>
        <w:pStyle w:val="Normal"/>
        <w:spacing w:lineRule="auto" w:line="240" w:before="0" w:after="0"/>
        <w:rPr>
          <w:rFonts w:ascii="Arial Narrow" w:hAnsi="Arial Narrow"/>
          <w:sz w:val="20"/>
          <w:szCs w:val="20"/>
        </w:rPr>
      </w:pPr>
      <w:r>
        <w:rPr>
          <w:rFonts w:ascii="Arial Narrow" w:hAnsi="Arial Narrow"/>
          <w:sz w:val="20"/>
          <w:szCs w:val="20"/>
        </w:rPr>
        <w:t>P501 Odstráňte obsah / obal na zbernom mieste určenom podľa miestnych predpisov.</w:t>
      </w:r>
    </w:p>
    <w:p>
      <w:pPr>
        <w:pStyle w:val="Normal"/>
        <w:spacing w:lineRule="auto" w:line="240" w:before="0" w:after="0"/>
        <w:rPr>
          <w:rFonts w:ascii="Arial Narrow" w:hAnsi="Arial Narrow"/>
          <w:sz w:val="20"/>
          <w:szCs w:val="20"/>
        </w:rPr>
      </w:pPr>
      <w:r>
        <w:rPr>
          <w:rFonts w:ascii="Arial Narrow" w:hAnsi="Arial Narrow"/>
          <w:sz w:val="20"/>
          <w:szCs w:val="20"/>
        </w:rPr>
        <w:t>Nebezpečné zložky: portlandský cement, hydroxid vápenatý.</w:t>
      </w:r>
    </w:p>
    <w:p>
      <w:pPr>
        <w:pStyle w:val="Normal"/>
        <w:spacing w:lineRule="auto" w:line="240" w:before="0" w:after="0"/>
        <w:rPr>
          <w:rFonts w:ascii="Arial Narrow" w:hAnsi="Arial Narrow"/>
          <w:sz w:val="20"/>
          <w:szCs w:val="20"/>
        </w:rPr>
      </w:pPr>
      <w:r>
        <w:rPr>
          <w:rFonts w:ascii="Arial Narrow" w:hAnsi="Arial Narrow"/>
          <w:sz w:val="20"/>
          <w:szCs w:val="20"/>
        </w:rPr>
        <w:t>Doplňujúce informácie: Mokrá zmes môže poškodiť výrobky z hliníka a ďalších neušľachtilých kovov.</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Doplnkové informácie o nebezpečnosti: neuplatňujú sa</w:t>
      </w:r>
    </w:p>
    <w:p>
      <w:pPr>
        <w:pStyle w:val="Normal"/>
        <w:spacing w:lineRule="auto" w:line="240" w:before="0" w:after="0"/>
        <w:rPr>
          <w:rFonts w:ascii="Arial Narrow" w:hAnsi="Arial Narrow"/>
          <w:b/>
          <w:b/>
          <w:sz w:val="20"/>
          <w:szCs w:val="20"/>
        </w:rPr>
      </w:pPr>
      <w:r>
        <w:rPr>
          <w:rFonts w:ascii="Arial Narrow" w:hAnsi="Arial Narrow"/>
          <w:b/>
          <w:sz w:val="20"/>
          <w:szCs w:val="20"/>
        </w:rPr>
        <w:t>Hmatateľná výstraha pre nevidiacich: nie</w:t>
      </w:r>
    </w:p>
    <w:p>
      <w:pPr>
        <w:pStyle w:val="Normal"/>
        <w:spacing w:lineRule="auto" w:line="240" w:before="0" w:after="0"/>
        <w:rPr>
          <w:rFonts w:ascii="Arial Narrow" w:hAnsi="Arial Narrow"/>
          <w:b/>
          <w:b/>
          <w:sz w:val="20"/>
          <w:szCs w:val="20"/>
        </w:rPr>
      </w:pPr>
      <w:r>
        <w:rPr>
          <w:rFonts w:ascii="Arial Narrow" w:hAnsi="Arial Narrow"/>
          <w:b/>
          <w:sz w:val="20"/>
          <w:szCs w:val="20"/>
        </w:rPr>
        <w:t>Uzáver odolný proti otvoreniu deťmi: nie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Ďalšía nebezpečnosť</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Pri opakovanom kontakte, najmä mokrého prípravku s nechránenou pokožkou, môže dôjsť k podráždeniu pokožky (iritačná kontaktná dermatitída), u niektorých osôb potom môže dôjsť až k vzniku alergickej kontaktnej dermatitíde.</w:t>
      </w:r>
    </w:p>
    <w:p>
      <w:pPr>
        <w:pStyle w:val="Normal"/>
        <w:spacing w:lineRule="auto" w:line="240" w:before="0" w:after="0"/>
        <w:rPr>
          <w:rFonts w:ascii="Arial Narrow" w:hAnsi="Arial Narrow"/>
          <w:sz w:val="20"/>
          <w:szCs w:val="20"/>
        </w:rPr>
      </w:pPr>
      <w:r>
        <w:rPr>
          <w:rFonts w:ascii="Arial Narrow" w:hAnsi="Arial Narrow"/>
          <w:sz w:val="20"/>
          <w:szCs w:val="20"/>
        </w:rPr>
        <w:t>Po zmiešaní s vodou vznikne silne alkalická zmes, ktorá je schopná korodovať hliník alebo poškodzovať vysokým pH vodné organizmy alebo rastliny.Zmes nespĺňa kritériá na PBT alebo vPvB v súlade s prílohou XIII Nariadenia EÚ 1907/2006.</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ČASŤ 3.                                              ZLOŽENIE / INFORMÁCIE O ZLOŽKÁCH</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Látky: výrobok je zmesou</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Zmesi: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Suchá omietková a maltová zmes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Výrobok obsahuje tieto nebezpečné látky: Portlandský cement šedý; hydroxid vápenatý</w:t>
      </w:r>
      <w:r>
        <w:rPr>
          <w:rFonts w:ascii="Arial Narrow" w:hAnsi="Arial Narrow"/>
          <w:sz w:val="20"/>
          <w:szCs w:val="20"/>
        </w:rPr>
        <w:t xml:space="preserve">; </w:t>
      </w:r>
    </w:p>
    <w:tbl>
      <w:tblPr>
        <w:tblW w:w="10080" w:type="dxa"/>
        <w:jc w:val="left"/>
        <w:tblInd w:w="-113" w:type="dxa"/>
        <w:tblLayout w:type="fixed"/>
        <w:tblCellMar>
          <w:top w:w="0" w:type="dxa"/>
          <w:left w:w="108" w:type="dxa"/>
          <w:bottom w:w="0" w:type="dxa"/>
          <w:right w:w="108" w:type="dxa"/>
        </w:tblCellMar>
      </w:tblPr>
      <w:tblGrid>
        <w:gridCol w:w="2006"/>
        <w:gridCol w:w="2015"/>
        <w:gridCol w:w="1984"/>
        <w:gridCol w:w="2046"/>
        <w:gridCol w:w="2029"/>
      </w:tblGrid>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Chemický názov:</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Číslo CAS: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Číslo ES ( EINECS )</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Indexové číslo:</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Registračné číslo:</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Obsah v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Klasifikácia podla smernice 1999/45/ES</w:t>
            </w:r>
          </w:p>
          <w:p>
            <w:pPr>
              <w:pStyle w:val="Normal"/>
              <w:widowControl w:val="false"/>
              <w:spacing w:lineRule="auto" w:line="240" w:before="0" w:after="0"/>
              <w:rPr>
                <w:rFonts w:ascii="Arial Narrow" w:hAnsi="Arial Narrow"/>
                <w:sz w:val="16"/>
                <w:szCs w:val="16"/>
              </w:rPr>
            </w:pPr>
            <w:r>
              <w:rPr>
                <w:rFonts w:ascii="Arial Narrow" w:hAnsi="Arial Narrow"/>
                <w:sz w:val="16"/>
                <w:szCs w:val="16"/>
              </w:rPr>
              <w:t>Výstražný symbol nebezpečnosti, R vety</w:t>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Klasifikacia podla nariadenia (ES) 1272/2008:</w:t>
            </w:r>
            <w:r>
              <w:rPr>
                <w:rFonts w:ascii="Arial Narrow" w:hAnsi="Arial Narrow"/>
                <w:sz w:val="16"/>
                <w:szCs w:val="16"/>
              </w:rPr>
              <w:t xml:space="preserve"> Kód tríedy a kategorie nebezpečnosti H vety</w:t>
            </w:r>
          </w:p>
        </w:tc>
      </w:tr>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Portlandský cement</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25 - 30%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dráždivý, X</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R37/38- 41, senzibilizujúcí,R43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Skin Irrit.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Hydroxid vápenatý</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15 - 20%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dráždivý, X</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R37/38- 41, senzibilizujúcí,R43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Skin Irrit.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Úplné znenie R viet a H viet viz časť 16.</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ČASŤ 4.                                              POKYNY PRE PRVÚ POMOC</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Opis prvej pomoci</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jc w:val="both"/>
        <w:rPr/>
      </w:pPr>
      <w:r>
        <w:rPr>
          <w:rFonts w:ascii="Arial Narrow" w:hAnsi="Arial Narrow"/>
          <w:b/>
          <w:sz w:val="20"/>
          <w:szCs w:val="20"/>
        </w:rPr>
        <w:t xml:space="preserve">Všeobecné pokyny: </w:t>
      </w:r>
      <w:r>
        <w:rPr>
          <w:rFonts w:ascii="Arial Narrow" w:hAnsi="Arial Narrow"/>
          <w:sz w:val="20"/>
          <w:szCs w:val="20"/>
        </w:rPr>
        <w:t>Okamžitá lekárska pomoc nie je obvykle nutná. Ak sa prejavia zdravotné ťažkosti po manipulácii s prípravkom, v prípade pochybností alebo pri pretrvávajúcich problémoch vyhľadajte lekársku pomoc a ukážte túto kartu alebo etiketu. Vždy je nutné zaistiť postihnutému pokoj a zabrániť prechladnutiu.</w:t>
      </w:r>
    </w:p>
    <w:p>
      <w:pPr>
        <w:pStyle w:val="Normal"/>
        <w:spacing w:lineRule="auto" w:line="240" w:before="0" w:after="0"/>
        <w:jc w:val="both"/>
        <w:rPr>
          <w:rFonts w:ascii="Arial Narrow" w:hAnsi="Arial Narrow"/>
          <w:sz w:val="20"/>
          <w:szCs w:val="20"/>
        </w:rPr>
      </w:pPr>
      <w:r>
        <w:rPr>
          <w:rFonts w:ascii="Arial Narrow" w:hAnsi="Arial Narrow"/>
          <w:sz w:val="20"/>
          <w:szCs w:val="20"/>
        </w:rPr>
        <w:t>Pri bezvedomí umiestnite postihnutého do stabilizovanej polohy na boku, s mierne zaklonenou hlavou, zásadne nepodávajte nič ústami (tekutiny). Poskytovatelia prvej pomoci nepotrebujú žiadne osobné ochranné pomôcky, mali by sa však vyvarovať kontaktu s mokrou zmesou. Informujte lekára o prvej pomoci.</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Pri vdýchnutí:</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Prerušiť expozíciu, odviesť postihnutého na čerstvý vzduch. Prach z hrdla a nosových dutín by mal odísť spontánne. Ak pretrváva alebo sa neskôr prejaví podráždenie alebo nevoľnosť, kašeľ alebo iné pretrvávajúce symptómy, vyhľadajte lekára.</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Pri styku s pokožkou:</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Odstrániť kontaminovaný odev, obuv. V prípade suchej zmesi ju odstrániť z pokožky a oplachujte množstvom vody. V prípade mokrej zmesi pokožku umývajte veľkým množstvom vody. Ak sa objavi akékolvek podráždenie alebo popálenie kože, vyhľadajte lekársku pomoc.</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Pri zasiahnutí očí:</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Nešúchajte si oči, aby ste mechanickým poškodením nepoškodili rohovku. Ak používate, odstráňte kontaktné šošovky. Nakloňte hlavu na stranu postihnutého oka, roztvorte zaširoka očné viečka a ihneď dôkladne vyplachujte oko (oči) veľkým množstvom vody najmenej po dobu 30 minút, aby ste odstránili všetky častice. Zabráňte zaneseniu do postihnutého oka. Ak je to možné používajte izotonicku vodu (0,9% NaCl). Navštívte špecialistu na choroby z povolania alebo špecializovaného očného lekára.</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Pri vypití:</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Nevyvolávajte zvracanie, vypláchnite ústa vodou, dajte vypiť veľké množstvo vody. Vyhľadajte lekársku pomoc alebo kontaktujte Toxikologické informačné stredisko.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 xml:space="preserve">4.2.Najdôležitejšie akútne a oneskorené príznaky a účinky </w:t>
      </w:r>
    </w:p>
    <w:p>
      <w:pPr>
        <w:pStyle w:val="Normal"/>
        <w:spacing w:lineRule="auto" w:line="240" w:before="0" w:after="0"/>
        <w:rPr>
          <w:rFonts w:ascii="Arial Narrow" w:hAnsi="Arial Narrow"/>
          <w:i/>
          <w:i/>
          <w:sz w:val="20"/>
          <w:szCs w:val="20"/>
        </w:rPr>
      </w:pPr>
      <w:r>
        <w:rPr>
          <w:rFonts w:ascii="Arial Narrow" w:hAnsi="Arial Narrow"/>
          <w:i/>
          <w:sz w:val="20"/>
          <w:szCs w:val="20"/>
        </w:rPr>
        <w:t>(účinky, ktoré je možné predpokladať vzhľadom k zloženiu zmesi)</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Kontakt s kožou: Cementová zmes môže mať po dlhšom kontakte dráždivé účinky na kožu (na vlhkú pokožku napr. Pri potení alebo namočení kože) alebo môže po opakovanom kontakte spôsobovať kožnu dermatitídu. Dlhší kontakt pokožky s mokrou zmesou môže spôsobiť vážne popáleniny (poleptanie), ktoré sa z počiatku rozvíja bez bolesti.</w:t>
      </w:r>
    </w:p>
    <w:p>
      <w:pPr>
        <w:pStyle w:val="Normal"/>
        <w:spacing w:lineRule="auto" w:line="240" w:before="0" w:after="0"/>
        <w:rPr>
          <w:rFonts w:ascii="Arial Narrow" w:hAnsi="Arial Narrow"/>
          <w:i/>
          <w:i/>
          <w:sz w:val="20"/>
          <w:szCs w:val="20"/>
        </w:rPr>
      </w:pPr>
      <w:r>
        <w:rPr>
          <w:rFonts w:ascii="Arial Narrow" w:hAnsi="Arial Narrow"/>
          <w:i/>
          <w:sz w:val="20"/>
          <w:szCs w:val="20"/>
        </w:rPr>
        <w:t>Styk s očami: Kontakt očí s cementovou zmesou môže vyvolať vážne a potenciálne nevratné poškodenie očí.</w:t>
      </w:r>
    </w:p>
    <w:p>
      <w:pPr>
        <w:pStyle w:val="Normal"/>
        <w:spacing w:lineRule="auto" w:line="240" w:before="0" w:after="0"/>
        <w:rPr>
          <w:rFonts w:ascii="Arial Narrow" w:hAnsi="Arial Narrow"/>
          <w:i/>
          <w:i/>
          <w:sz w:val="20"/>
          <w:szCs w:val="20"/>
        </w:rPr>
      </w:pPr>
      <w:r>
        <w:rPr>
          <w:rFonts w:ascii="Arial Narrow" w:hAnsi="Arial Narrow"/>
          <w:i/>
          <w:sz w:val="20"/>
          <w:szCs w:val="20"/>
        </w:rPr>
        <w:t>Inhalácia: Dlhodobé alebo opakované vdychovanie zvyšuje nebezpečenstvo rozvinutia pľúcnych chorôb.</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Údaj o akejkoľvek okamžitej lekárskej starostlivosti a zvláštne ošetrenie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Pri návšteve lekára vezmite si so sebou bezpečnostný list.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ČASŤ 5.                                              Protipožiarne opatrenia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Hasivá</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Vhodné hasiace prostriedky:</w:t>
      </w:r>
      <w:r>
        <w:rPr/>
        <w:t xml:space="preserve"> </w:t>
      </w:r>
      <w:r>
        <w:rPr>
          <w:rFonts w:ascii="Arial Narrow" w:hAnsi="Arial Narrow"/>
          <w:sz w:val="20"/>
          <w:szCs w:val="20"/>
        </w:rPr>
        <w:t>Produkt je nehorľavý. Na hasenie okolitých požiarov voľte hasivo s ohľadom na prostredie.</w:t>
      </w:r>
    </w:p>
    <w:p>
      <w:pPr>
        <w:pStyle w:val="Normal"/>
        <w:spacing w:lineRule="auto" w:line="240" w:before="0" w:after="0"/>
        <w:rPr/>
      </w:pPr>
      <w:r>
        <w:rPr>
          <w:rFonts w:ascii="Arial Narrow" w:hAnsi="Arial Narrow"/>
          <w:b/>
          <w:sz w:val="20"/>
          <w:szCs w:val="20"/>
        </w:rPr>
        <w:t>Nevhodné hasiace prostriedky:</w:t>
      </w:r>
      <w:r>
        <w:rPr/>
        <w:t xml:space="preserve"> P</w:t>
      </w:r>
      <w:r>
        <w:rPr>
          <w:rFonts w:ascii="Arial Narrow" w:hAnsi="Arial Narrow"/>
          <w:sz w:val="20"/>
          <w:szCs w:val="20"/>
        </w:rPr>
        <w:t>rúd vody.</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Osobitná bezpečnosť vyplývajúca z látky alebo zmesi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Nie sú známe. Zmes nie je horľavá ani výbušná, nepodporuje horenie iných materiálov.</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Rady pre požiarnikov</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Použiť izolačné dýchacie prístroje a zvyčajne protipožiarne vybavenie (zabrániť kontaktu s pokožkou a očami). Zamedziť úniku hasiacej vody či zmesi do kanalizácie a vodných tokov.</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ČASŤ 6.                                              OPATRENIA PRI NÁHODNOM ÚNIKU</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Opatrenia na ochranu osôb, ochranné prostriedky a núdzové postupy</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Zabrániť osobám neboli nezúčastnených na odstránovaní následkov úniku v pohybe v miestach, kde môžu byť kontaminované rozsypaným výrobkom. Vnútri budov zaistiť bezprievanové vetranie. Pri upratovaní voliť postupy, pri ktorých nedochádza k zvýšenej tvorbe prašného aerosolu (pozri oddiel 6.3). Pri použití mokrých postupov sa môže neuprataná podlaha alebo podložia stáť klzkým. Pri práci používať doporučené osobné ochranné prostriedky (pozri časť 8).</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Opatrenia na ochranu životného prostredia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Zamedziť úniku a šírenia rozsypaného materiálu. Ak je to možné, udržiavať materiál suchý. Ak je to možné, priestor zakryť, aby bolo zabránené zbytočnému nebezpečenstvu prášenia. Zabrániť nekontrolovateľnému úniku do vodných tokov a kanalizácie (zvýšenie pH). Akýkoľvek väčší únik do vodných tokov musí byť nahlásený agentúre pre životné prostredie alebo inému zodpovednému orgánu.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Metódy a materiál pre obmedzenie úniku a pre  čistenie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Rozsypaný suchý materiál mechanicky zhromaždite, a pokiaľ nie je znečistený, znovu ho použite. Používajte suché metódy upratovania, ako vysávanie alebo odsávanie (za použitia filtrov vzduchu). Nepoužívajte stlačený vzduch.</w:t>
      </w:r>
    </w:p>
    <w:p>
      <w:pPr>
        <w:pStyle w:val="Normal"/>
        <w:spacing w:lineRule="auto" w:line="240" w:before="0" w:after="0"/>
        <w:rPr>
          <w:rFonts w:ascii="Arial Narrow" w:hAnsi="Arial Narrow"/>
          <w:sz w:val="20"/>
          <w:szCs w:val="20"/>
        </w:rPr>
      </w:pPr>
      <w:r>
        <w:rPr>
          <w:rFonts w:ascii="Arial Narrow" w:hAnsi="Arial Narrow"/>
          <w:sz w:val="20"/>
          <w:szCs w:val="20"/>
        </w:rPr>
        <w:t>Je možné používať tiež mokré čistenie (vodný sprej alebo hmla), zabráňte vznosu prachu, zotrite prach a vzniknutý kal odstráňte. Rovnakým spôsobom odstráňte mokrú zmes. Kal nechajte stuhnúť a odstráňte podľa časti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Odkaz na iné časti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Osobné ochranné prostriedky viď časť 8.</w:t>
      </w:r>
    </w:p>
    <w:p>
      <w:pPr>
        <w:pStyle w:val="Normal"/>
        <w:spacing w:lineRule="auto" w:line="240" w:before="0" w:after="0"/>
        <w:rPr>
          <w:rFonts w:ascii="Arial Narrow" w:hAnsi="Arial Narrow"/>
          <w:sz w:val="20"/>
          <w:szCs w:val="20"/>
        </w:rPr>
      </w:pPr>
      <w:r>
        <w:rPr>
          <w:rFonts w:ascii="Arial Narrow" w:hAnsi="Arial Narrow"/>
          <w:sz w:val="20"/>
          <w:szCs w:val="20"/>
        </w:rPr>
        <w:t>Likvidáciu odpadov si pozrite časť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ČASŤ 7.                                              MANIPULÁCIA A SKLADVANIE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Opatrenia pre bezpečné zaobchádzanie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Prečítajte si návod na použitie. Pri manipulácii so suchou zmesou nevdychujte prach, pracujte v dobre vetraných priestoroch, používajte ochranné pracovné prostriedky proti vdychovaniu prachu (pozri časť 8). Pri práci so suchou aj mokrou zmesou zabráňte kontaktu s očami a kožou používaním osobných ochranných prostriedkov (pozri časť 8).</w:t>
      </w:r>
    </w:p>
    <w:p>
      <w:pPr>
        <w:pStyle w:val="Normal"/>
        <w:spacing w:lineRule="auto" w:line="240" w:before="0" w:after="0"/>
        <w:jc w:val="both"/>
        <w:rPr>
          <w:rFonts w:ascii="Arial Narrow" w:hAnsi="Arial Narrow"/>
          <w:sz w:val="20"/>
          <w:szCs w:val="20"/>
        </w:rPr>
      </w:pPr>
      <w:r>
        <w:rPr>
          <w:rFonts w:ascii="Arial Narrow" w:hAnsi="Arial Narrow"/>
          <w:sz w:val="20"/>
          <w:szCs w:val="20"/>
        </w:rPr>
        <w:t>Pracovné náradie udržujte v miestach, kde je v kontakte s rukami čisté. Pracovný odev a ochranné pracovné pomôcky znečistené do tej miery, že dochádza k prieniku zmesi na povrch kože, alebo k presakovaniu vlhkosti na vnútornú stranu ochranných pomôcok alebo pracovného odevu čo najskôr vymeňte za čisté a suché.</w:t>
      </w:r>
    </w:p>
    <w:p>
      <w:pPr>
        <w:pStyle w:val="Normal"/>
        <w:spacing w:lineRule="auto" w:line="240" w:before="0" w:after="0"/>
        <w:jc w:val="both"/>
        <w:rPr>
          <w:rFonts w:ascii="Arial Narrow" w:hAnsi="Arial Narrow"/>
          <w:sz w:val="20"/>
          <w:szCs w:val="20"/>
        </w:rPr>
      </w:pPr>
      <w:r>
        <w:rPr>
          <w:rFonts w:ascii="Arial Narrow" w:hAnsi="Arial Narrow"/>
          <w:sz w:val="20"/>
          <w:szCs w:val="20"/>
        </w:rPr>
        <w:t>Pri práci nejedzte, nepite a nefajčite, dodržujte všeobecné bezpečnostné a hygienické opatrenia pre prácu s chemikáliami.</w:t>
      </w:r>
    </w:p>
    <w:p>
      <w:pPr>
        <w:pStyle w:val="Normal"/>
        <w:spacing w:lineRule="auto" w:line="240" w:before="0" w:after="0"/>
        <w:jc w:val="both"/>
        <w:rPr>
          <w:rFonts w:ascii="Arial Narrow" w:hAnsi="Arial Narrow"/>
          <w:b/>
          <w:b/>
          <w:sz w:val="20"/>
          <w:szCs w:val="20"/>
        </w:rPr>
      </w:pPr>
      <w:r>
        <w:rPr>
          <w:rFonts w:ascii="Arial Narrow" w:hAnsi="Arial Narrow"/>
          <w:b/>
          <w:sz w:val="20"/>
          <w:szCs w:val="20"/>
        </w:rPr>
        <w:t>7.2 Pokyny pre bezpečné skladovanie látok a zmesí vrátane akejkoľvek nekompatibility</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 xml:space="preserve">Skladujte v originálnych uzavretých obaloch, v suchu, chrániť pred vlhkosťou, oddelene od potravín, nápojov a krmív. Prípadné premrznutiu výrobku neovplyvní jeho funkčnosť. Skladujte mimo dosahu detí. </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Špecifické konečné použitie / Špecifická konečné použitie</w:t>
      </w:r>
    </w:p>
    <w:p>
      <w:pPr>
        <w:pStyle w:val="Normal"/>
        <w:spacing w:lineRule="auto" w:line="240" w:before="0" w:after="0"/>
        <w:rPr>
          <w:rFonts w:ascii="Arial Narrow" w:hAnsi="Arial Narrow"/>
          <w:sz w:val="20"/>
          <w:szCs w:val="20"/>
        </w:rPr>
      </w:pPr>
      <w:r>
        <w:rPr>
          <w:rFonts w:ascii="Arial Narrow" w:hAnsi="Arial Narrow"/>
          <w:sz w:val="20"/>
          <w:szCs w:val="20"/>
        </w:rPr>
        <w:t>neuvádza sa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ČASŤ 8.                                              OBMEDZOVANIE EXPOZÍCIE / OSOBNÉ OCHRANNÉ PROSTRIEDKY</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kontrolné parametre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pPr>
      <w:r>
        <w:rPr>
          <w:rFonts w:ascii="Arial Narrow" w:hAnsi="Arial Narrow"/>
          <w:sz w:val="20"/>
          <w:szCs w:val="20"/>
        </w:rPr>
        <w:t>Zmes obsahuje látky, pre ktoré sú nastavené v Slovenskej republike nasledujúcej najvyššie prípustné koncentrácie v pracovnom ovzduší podľa nariadenia vlády č. 361/2007 Z. z., V platnom znení</w:t>
      </w:r>
      <w:r>
        <w:rPr>
          <w:rFonts w:ascii="Arial Narrow" w:hAnsi="Arial Narrow"/>
          <w:b/>
          <w:sz w:val="20"/>
          <w:szCs w:val="20"/>
        </w:rPr>
        <w:t>.</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Chemický názov</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CAS číslo</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PELc ( mg/m3)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NPK-P</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poznámka</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Cement portlandský</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Hydroxid vápenatý</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Limitné expozičné hodnoty na pracovisku podľa smernice č. 2006/15 / ES - nie sú uvedené</w:t>
      </w:r>
    </w:p>
    <w:p>
      <w:pPr>
        <w:pStyle w:val="Normal"/>
        <w:spacing w:lineRule="auto" w:line="240" w:before="0" w:after="0"/>
        <w:rPr>
          <w:rFonts w:ascii="Arial Narrow" w:hAnsi="Arial Narrow"/>
          <w:b/>
          <w:b/>
          <w:sz w:val="20"/>
          <w:szCs w:val="20"/>
        </w:rPr>
      </w:pPr>
      <w:r>
        <w:rPr>
          <w:rFonts w:ascii="Arial Narrow" w:hAnsi="Arial Narrow"/>
          <w:b/>
          <w:sz w:val="20"/>
          <w:szCs w:val="20"/>
        </w:rPr>
        <w:t>Limitné hodnoty ukazovateľov biologických expozičných testov nie sú stanovené vo vyhláške č. 432/2003 Zb.</w:t>
      </w:r>
    </w:p>
    <w:p>
      <w:pPr>
        <w:pStyle w:val="Normal"/>
        <w:spacing w:lineRule="auto" w:line="240" w:before="0" w:after="0"/>
        <w:rPr/>
      </w:pPr>
      <w:r>
        <w:rPr>
          <w:rFonts w:ascii="Arial Narrow" w:hAnsi="Arial Narrow"/>
          <w:b/>
          <w:sz w:val="20"/>
          <w:szCs w:val="20"/>
        </w:rPr>
        <w:t>Hodnoty DNEL a PNEC:</w:t>
      </w:r>
      <w:r>
        <w:rPr>
          <w:rFonts w:ascii="Arial Narrow" w:hAnsi="Arial Narrow"/>
          <w:sz w:val="20"/>
          <w:szCs w:val="20"/>
        </w:rPr>
        <w:t xml:space="preserve"> zatial niesu k dispozicii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Omedzovanie expozície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Pre obmedzenie expozície je potreba predchádzať vzniku prachu. Ďalej sa odporúčajú vhodné ochranné pomôcky. Musia sa používať pomôcky na ochranu očí (napr. Ochranné okuliare alebo tvárové štíty), ak sa povahou a typom použitia nedá vylúčiť potenciálny kontakt s očami (napr. Uzavretý proces), ďalej sa podľa potreby a vhodnosti vyžaduje nosenie ochrany tváre, ochranných odevov a bezpečnostnej obuvi.</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Vhodné technické opatrenia</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Zabezpečiť dostatočné vetranie pracoviska. popr. ventilácie. Ak nie je možné, tak používajte osobné ochranné prostriedky pre ochranu dýchacích ciest. Manipulácia so suchými zmesami a upratovanie pracoviska je potrebné zabezpečovať technikami, ktoré nezvyšujú koncentrácua prachu v pracovnom ovzduší. Pri práci so suchými zmesami mimo stavebných objektov je potrebné, aby sa v prípade vetra pracovník pohyboval od miesta úniku prachových častíc do ovzdušia proti smeru prúdenia vetra. V prípade že pri manipulácii s výrobkom existuje možnosť zasiahnutia očí, je vhodné zabezpečiť v dosahu zdroj vody, slúžiaci pre rýchly výplach očí.</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Individuálne ochranné opatrenia vrátane osobných ochranných prostriedkov</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a) Ochrana dýchacích ciest</w:t>
      </w:r>
    </w:p>
    <w:p>
      <w:pPr>
        <w:pStyle w:val="Normal"/>
        <w:spacing w:lineRule="auto" w:line="240" w:before="0" w:after="0"/>
        <w:rPr>
          <w:rFonts w:ascii="Arial Narrow" w:hAnsi="Arial Narrow"/>
          <w:sz w:val="20"/>
          <w:szCs w:val="20"/>
        </w:rPr>
      </w:pPr>
      <w:r>
        <w:rPr>
          <w:rFonts w:ascii="Arial Narrow" w:hAnsi="Arial Narrow"/>
          <w:sz w:val="20"/>
          <w:szCs w:val="20"/>
        </w:rPr>
        <w:t>Pri otváraní obalu so suchou zmesou, pri jej vysypávanie z obalu alebo pri prenášaní suchej zmesi do pracovných nádob a v počiatočnej fáze, kedy je do suchej zmesi pridávaná zámesová voda je nutné používať masku alebo respirátor s filtrom proti prachu s ochranným faktorom najmenej 10.</w:t>
      </w:r>
    </w:p>
    <w:p>
      <w:pPr>
        <w:pStyle w:val="Normal"/>
        <w:spacing w:lineRule="auto" w:line="240" w:before="0" w:after="0"/>
        <w:rPr>
          <w:rFonts w:ascii="Arial Narrow" w:hAnsi="Arial Narrow"/>
          <w:b/>
          <w:b/>
          <w:sz w:val="20"/>
          <w:szCs w:val="20"/>
        </w:rPr>
      </w:pPr>
      <w:r>
        <w:rPr>
          <w:rFonts w:ascii="Arial Narrow" w:hAnsi="Arial Narrow"/>
          <w:b/>
          <w:sz w:val="20"/>
          <w:szCs w:val="20"/>
        </w:rPr>
        <w:t>b) Ochrana oči a tváre</w:t>
      </w:r>
    </w:p>
    <w:p>
      <w:pPr>
        <w:pStyle w:val="Normal"/>
        <w:spacing w:lineRule="auto" w:line="240" w:before="0" w:after="0"/>
        <w:jc w:val="both"/>
        <w:rPr>
          <w:rFonts w:ascii="Arial Narrow" w:hAnsi="Arial Narrow"/>
          <w:sz w:val="20"/>
          <w:szCs w:val="20"/>
        </w:rPr>
      </w:pPr>
      <w:r>
        <w:rPr>
          <w:rFonts w:ascii="Arial Narrow" w:hAnsi="Arial Narrow"/>
          <w:sz w:val="20"/>
          <w:szCs w:val="20"/>
        </w:rPr>
        <w:t>Pokiaľ nie je pri práci so suchou zmesou používaná celotvárová ochranná maska, mali by sa používať tesné ochranné okuliare zamedzujúca vniknutiu prachových častíc do očí. Použitie ochranných okuliarov je požadované aj pri zaobchádzaní s mokrou maltou alebo lepidlom, pri ktorom hrozí nebezpečenstvo odstreku materiálu. Najmä pri nahadzovaní alebo nanášaní malty nad úrovňou hlavy.</w:t>
      </w:r>
    </w:p>
    <w:p>
      <w:pPr>
        <w:pStyle w:val="Normal"/>
        <w:spacing w:lineRule="auto" w:line="240" w:before="0" w:after="0"/>
        <w:jc w:val="both"/>
        <w:rPr>
          <w:rFonts w:ascii="Arial Narrow" w:hAnsi="Arial Narrow"/>
          <w:b/>
          <w:b/>
          <w:sz w:val="20"/>
          <w:szCs w:val="20"/>
        </w:rPr>
      </w:pPr>
      <w:r>
        <w:rPr>
          <w:rFonts w:ascii="Arial Narrow" w:hAnsi="Arial Narrow"/>
          <w:b/>
          <w:sz w:val="20"/>
          <w:szCs w:val="20"/>
        </w:rPr>
        <w:t>c) Ochrana kože</w:t>
      </w:r>
    </w:p>
    <w:p>
      <w:pPr>
        <w:pStyle w:val="Normal"/>
        <w:spacing w:lineRule="auto" w:line="240" w:before="0" w:after="0"/>
        <w:jc w:val="both"/>
        <w:rPr>
          <w:rFonts w:ascii="Arial Narrow" w:hAnsi="Arial Narrow"/>
          <w:sz w:val="20"/>
          <w:szCs w:val="20"/>
        </w:rPr>
      </w:pPr>
      <w:r>
        <w:rPr>
          <w:rFonts w:ascii="Arial Narrow" w:hAnsi="Arial Narrow"/>
          <w:sz w:val="20"/>
          <w:szCs w:val="20"/>
        </w:rPr>
        <w:t>Pretože suchá aj mokrá zmes dráždi kožu, je nutné expozíciu minimalizovať tak, ako je to technický uskutočniteľné. Pri práci sa vyžaduje používať ochranné rukavice, štandardné ochranných pracovných odevov úplne zakrývajúcich kožu s tesne priliehajúcimi rukávmi a nohavicami, brániacimi prenikaniu prachu a nosenie topánok odolných voči žieravým látkam a zabraňujúcim prenikaniu prachu.</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8.2.3 Obmedzovanie znečistenia životného prostredia</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Zabezpečiť uzatváranie obalov pri skladovaní, manipulácii a preprave. Skladovacie priestory zabezpečiť proti možným únikom prípravku do okolitého prostredia (do kanalizácie, vody a pôdy - pozri 6.2) .Případné úniky výrobku Nesplachovať do kanalizácie ani do vodných tokov. PH vody znečistenej výrobkom, ktorá môže odtekať vo väčšom množstve do kanalizačného systému, by nemalo prekročiť hodnotu 9.</w:t>
      </w:r>
    </w:p>
    <w:p>
      <w:pPr>
        <w:pStyle w:val="Normal"/>
        <w:spacing w:lineRule="auto" w:line="240" w:before="0" w:after="0"/>
        <w:rPr>
          <w:rFonts w:ascii="Arial Narrow" w:hAnsi="Arial Narrow"/>
          <w:sz w:val="20"/>
          <w:szCs w:val="20"/>
        </w:rPr>
      </w:pPr>
      <w:r>
        <w:rPr>
          <w:rFonts w:ascii="Arial Narrow" w:hAnsi="Arial Narrow"/>
          <w:sz w:val="20"/>
          <w:szCs w:val="20"/>
        </w:rPr>
        <w:t>Pracovisko aj sklady vybaviť prostriedky na sanáciu náhodného úniku.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ČASŤ 9.                                              FYZIKÁLNE A CHEMICKÉ VLASTNOSTI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Skupenstvo:</w:t>
        <w:tab/>
        <w:tab/>
        <w:tab/>
        <w:t>sypká pevná látka, prášok</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Farva:</w:t>
        <w:tab/>
        <w:tab/>
        <w:tab/>
        <w:tab/>
        <w:t xml:space="preserve">šedá až šedobíela </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Zápach:</w:t>
        <w:tab/>
        <w:tab/>
        <w:tab/>
        <w:tab/>
        <w:t>bez zápachu</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Hodnota pH:</w:t>
        <w:tab/>
        <w:tab/>
        <w:tab/>
        <w:t>nieje známa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Bod topenia / bod tuhnutia</w:t>
        <w:tab/>
        <w:tab/>
        <w:t>nieje známa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Bod varu:</w:t>
        <w:tab/>
        <w:tab/>
        <w:tab/>
        <w:tab/>
        <w:t>nieje známa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Bod vzplanutia:</w:t>
        <w:tab/>
        <w:tab/>
        <w:tab/>
        <w:t>nieje známa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Rychlosť odparenia:</w:t>
        <w:tab/>
        <w:tab/>
        <w:tab/>
        <w:t>nieje známa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Horlavosť:</w:t>
        <w:tab/>
        <w:tab/>
        <w:tab/>
        <w:tab/>
        <w:t>nieje známa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Výbušné vlastnosti:</w:t>
        <w:tab/>
        <w:tab/>
        <w:tab/>
        <w:t>nieje výbušný,horná medz -nieje známa, dolná medz - nieje známa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Oxidačné vlastnosti:</w:t>
        <w:tab/>
        <w:tab/>
        <w:tab/>
        <w:t>nieje známa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Tenzia par:</w:t>
        <w:tab/>
        <w:tab/>
        <w:tab/>
        <w:tab/>
        <w:t>nieje známa</w:t>
      </w:r>
    </w:p>
    <w:p>
      <w:pPr>
        <w:pStyle w:val="Normal"/>
        <w:spacing w:lineRule="auto" w:line="240" w:before="0" w:after="0"/>
        <w:ind w:left="567" w:right="0" w:hanging="0"/>
        <w:rPr/>
      </w:pPr>
      <w:r>
        <w:rPr>
          <w:rFonts w:ascii="Arial Narrow" w:hAnsi="Arial Narrow"/>
          <w:sz w:val="20"/>
          <w:szCs w:val="20"/>
        </w:rPr>
        <w:t>Relativna hustota (pri 18</w:t>
      </w:r>
      <w:r>
        <w:rPr>
          <w:rFonts w:ascii="Arial Narrow" w:hAnsi="Arial Narrow"/>
          <w:sz w:val="20"/>
          <w:szCs w:val="20"/>
          <w:vertAlign w:val="superscript"/>
        </w:rPr>
        <w:t>o</w:t>
      </w:r>
      <w:r>
        <w:rPr>
          <w:rFonts w:ascii="Arial Narrow" w:hAnsi="Arial Narrow"/>
          <w:sz w:val="20"/>
          <w:szCs w:val="20"/>
        </w:rPr>
        <w:t>C):</w:t>
        <w:tab/>
        <w:tab/>
        <w:t>nieje známa</w:t>
      </w:r>
    </w:p>
    <w:p>
      <w:pPr>
        <w:pStyle w:val="Normal"/>
        <w:spacing w:lineRule="auto" w:line="240" w:before="0" w:after="0"/>
        <w:ind w:left="567" w:right="0" w:hanging="0"/>
        <w:rPr/>
      </w:pPr>
      <w:r>
        <w:rPr>
          <w:rFonts w:ascii="Arial Narrow" w:hAnsi="Arial Narrow"/>
          <w:sz w:val="20"/>
          <w:szCs w:val="20"/>
        </w:rPr>
        <w:t>Rozpustnosť vo vode (pri 18</w:t>
      </w:r>
      <w:r>
        <w:rPr>
          <w:rFonts w:ascii="Arial Narrow" w:hAnsi="Arial Narrow"/>
          <w:sz w:val="20"/>
          <w:szCs w:val="20"/>
          <w:vertAlign w:val="superscript"/>
        </w:rPr>
        <w:t>o</w:t>
      </w:r>
      <w:r>
        <w:rPr>
          <w:rFonts w:ascii="Arial Narrow" w:hAnsi="Arial Narrow"/>
          <w:sz w:val="20"/>
          <w:szCs w:val="20"/>
        </w:rPr>
        <w:t>C):</w:t>
        <w:tab/>
        <w:t>Vo vode slabo rozpustný</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Rozpustnosť v tukoch:</w:t>
        <w:tab/>
        <w:tab/>
        <w:t>nieje známa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Rozdelovací koeficient n-oktanol/voda:</w:t>
        <w:tab/>
        <w:t>nieje známa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Viskozita:</w:t>
        <w:tab/>
        <w:tab/>
        <w:tab/>
        <w:tab/>
        <w:t>nieje známa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Hustota par:</w:t>
        <w:tab/>
        <w:tab/>
        <w:tab/>
        <w:t>nieje známa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Rychlosť odparovania:</w:t>
        <w:tab/>
        <w:tab/>
        <w:t>nieje známa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ČASŤ 10.                                              STÁLOSŤ A REAKTIVITA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Reaktivita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Pri zmiešaní s vodou vzniká vysoko alkalická zmes, postupne dochádza k jej stvrdnutiu. Po vytvrdnutí celej zmesi vzniká stabilná hmota.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Chemická stabilita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Za normálneho spôsobu použitia, pri predpísanom spôsobe skladovania a manipulácii je výrobok stabilný. Zmes ochrániť proti účinku vody a vzdušnej vlhkosti. K rozkladu nedochádza. Výrobok uchovajte v suchu. Je potrebné vylúčiť kontakt s nekompatibilnými materiálmi.</w:t>
      </w:r>
    </w:p>
    <w:p>
      <w:pPr>
        <w:pStyle w:val="Normal"/>
        <w:spacing w:lineRule="auto" w:line="240" w:before="0" w:after="0"/>
        <w:jc w:val="both"/>
        <w:rPr>
          <w:rFonts w:ascii="Arial Narrow" w:hAnsi="Arial Narrow"/>
          <w:sz w:val="20"/>
          <w:szCs w:val="20"/>
        </w:rPr>
      </w:pPr>
      <w:r>
        <w:rPr>
          <w:rFonts w:ascii="Arial Narrow" w:hAnsi="Arial Narrow"/>
          <w:sz w:val="20"/>
          <w:szCs w:val="20"/>
        </w:rPr>
        <w:t>Mokrá zmes je zásaditá / alkalická a reaguje s kyselinami, s amónnymi soľami, s hliníkom či s inými neušľachtilými kovmi. Portlandský cement sa rozpúšťa v kyseline fluorovodíkovej za vzniku kaustického plynu tetrafluoridu kremičitého. Portlandské cementy reagujú s vodou za vzniku kremičitanov a hydroxidu vápenatého. Kremičitany v cementoch reagujú so silnými oxidačními činidlami ako je fluor, fluorid boritý, fluorid chloritý, fluorid manganitý a difluorid kyslíku.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Možnosť nebezpečných reakcií</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Treba sa vyhnúť nekontrolovanému používaniu hliníkového prášku, pri reakcii s cementom a hydroxidom vápenatým vzniká / vyvíja sa vodík. Hydroxid vápenatý reaguje exotermicky s kyselinami. Po zahriatí nad 580 ° C sa hydroxid vápenatý rozkladá za vzniku oxidu vápenatého (CaO) a vody (H2O): Ca (OH) 2 -&gt; CaO + H2O. Oxid vápenatý reaguje s vodou za vzniku tepla. To môže byť nebezpečné pre horľavé materiály.</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10.4 Podmienky, ktorým sa treba vyhnúť:</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Pri skladovaní minimalizujte expozíciu vzduchom a vlhkosťou, ktoré môžu spôsobiť stratu kvality produktu (zhrudkovatenie)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10.5 Nekompatibilné materiály</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Kyseliny, amónne soli, hliník alebo iné neušľachtilé kovy.</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10.6 Nebezpečné produkty rozkladu:</w:t>
      </w:r>
      <w:r>
        <w:rPr>
          <w:rFonts w:ascii="Arial Narrow" w:hAnsi="Arial Narrow"/>
          <w:sz w:val="20"/>
          <w:szCs w:val="20"/>
        </w:rPr>
        <w:t xml:space="preserve"> odpadá</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ČASŤ 11.                                              TOXIKOLOGICKÉ INFORMACIE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Informácie o toxikologických účinkoch:</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Skúsenosti u človeka: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Zmiešaním zmesi s vodou popr. s vlhkosťou vznikne silne alkalická zmes s dráždivými účinkami. Výrobok vo forme prachu a po zmiešaní s vodou dráždi očné spojivky a pokožku. Prach môže spôsobovať podráždenie dýchacích ciest.</w:t>
      </w:r>
    </w:p>
    <w:p>
      <w:pPr>
        <w:pStyle w:val="Normal"/>
        <w:spacing w:lineRule="auto" w:line="240" w:before="0" w:after="0"/>
        <w:rPr>
          <w:rFonts w:ascii="Arial Narrow" w:hAnsi="Arial Narrow"/>
          <w:sz w:val="20"/>
          <w:szCs w:val="20"/>
        </w:rPr>
      </w:pPr>
      <w:r>
        <w:rPr>
          <w:rFonts w:ascii="Arial Narrow" w:hAnsi="Arial Narrow"/>
          <w:sz w:val="20"/>
          <w:szCs w:val="20"/>
        </w:rPr>
        <w:t>Vysoké koncentrácie prachu dráždia dýchacie orgány (kašeľ, kýchanie, dýchavičnosť).</w:t>
      </w:r>
    </w:p>
    <w:p>
      <w:pPr>
        <w:pStyle w:val="Normal"/>
        <w:spacing w:lineRule="auto" w:line="240" w:before="0" w:after="0"/>
        <w:rPr>
          <w:rFonts w:ascii="Arial Narrow" w:hAnsi="Arial Narrow"/>
          <w:sz w:val="20"/>
          <w:szCs w:val="20"/>
        </w:rPr>
      </w:pPr>
      <w:r>
        <w:rPr>
          <w:rFonts w:ascii="Arial Narrow" w:hAnsi="Arial Narrow"/>
          <w:sz w:val="20"/>
          <w:szCs w:val="20"/>
        </w:rPr>
        <w:t>Pri kontakte s očami má zmes dráždivé účinky, pri masívnom zásahu alebo nedostatočnom ošetrenie (nutný okamžitý výplach očí počas niekoľkých minút) môže dôjsť k zápalu očí až k chemickému páleniu, ktoré môže viesť až k trvalému poškodeniu očí (slepote).</w:t>
      </w:r>
    </w:p>
    <w:p>
      <w:pPr>
        <w:pStyle w:val="Normal"/>
        <w:spacing w:lineRule="auto" w:line="240" w:before="0" w:after="0"/>
        <w:rPr>
          <w:rFonts w:ascii="Arial Narrow" w:hAnsi="Arial Narrow"/>
          <w:sz w:val="20"/>
          <w:szCs w:val="20"/>
        </w:rPr>
      </w:pPr>
      <w:r>
        <w:rPr>
          <w:rFonts w:ascii="Arial Narrow" w:hAnsi="Arial Narrow"/>
          <w:sz w:val="20"/>
          <w:szCs w:val="20"/>
        </w:rPr>
        <w:t>Pri opakovanom kontakte najčastejšie mokrej zmesi s nechránenou pokožkou, môže dôjsť k podráždeniu pokožky (iritačné kontaktná dermatitída). Dermatitída sa prejavuje svrbením zapálenej pokožky. Na pohľad je pokožka červená, šupinatá a rozpraskaná.</w:t>
      </w:r>
    </w:p>
    <w:p>
      <w:pPr>
        <w:pStyle w:val="Normal"/>
        <w:spacing w:lineRule="auto" w:line="240" w:before="0" w:after="0"/>
        <w:rPr>
          <w:rFonts w:ascii="Arial Narrow" w:hAnsi="Arial Narrow"/>
          <w:sz w:val="20"/>
          <w:szCs w:val="20"/>
        </w:rPr>
      </w:pPr>
      <w:r>
        <w:rPr>
          <w:rFonts w:ascii="Arial Narrow" w:hAnsi="Arial Narrow"/>
          <w:sz w:val="20"/>
          <w:szCs w:val="20"/>
        </w:rPr>
        <w:t>Iritačná kontaktná dermatitída je spôsobená vďaka kombinácii fyzikálnych vlastností lieku (mokrosť, vysoká alkalita a abrázia).</w:t>
      </w:r>
    </w:p>
    <w:p>
      <w:pPr>
        <w:pStyle w:val="Normal"/>
        <w:spacing w:lineRule="auto" w:line="240" w:before="0" w:after="0"/>
        <w:rPr>
          <w:rFonts w:ascii="Arial Narrow" w:hAnsi="Arial Narrow"/>
          <w:sz w:val="20"/>
          <w:szCs w:val="20"/>
        </w:rPr>
      </w:pPr>
      <w:r>
        <w:rPr>
          <w:rFonts w:ascii="Arial Narrow" w:hAnsi="Arial Narrow"/>
          <w:sz w:val="20"/>
          <w:szCs w:val="20"/>
        </w:rPr>
        <w:t>Dlhší kontakt mokrého cementu / cementovej zmesi s pokožkou so súčasným trením môže spôsobiť silné popáleniny.</w:t>
      </w:r>
    </w:p>
    <w:p>
      <w:pPr>
        <w:pStyle w:val="Normal"/>
        <w:spacing w:lineRule="auto" w:line="240" w:before="0" w:after="0"/>
        <w:rPr>
          <w:rFonts w:ascii="Arial Narrow" w:hAnsi="Arial Narrow"/>
          <w:sz w:val="20"/>
          <w:szCs w:val="20"/>
        </w:rPr>
      </w:pPr>
      <w:r>
        <w:rPr>
          <w:rFonts w:ascii="Arial Narrow" w:hAnsi="Arial Narrow"/>
          <w:sz w:val="20"/>
          <w:szCs w:val="20"/>
        </w:rPr>
        <w:t>Zdravotný stav zhoršený expozíciou Vdychovanie cementového prachu môže zhoršiť existujúce ochorenia dýchacích ciest či zdravotný stav ako je emfyzém (rozdutie pľúc) alebo astma či existujúci stav pokožky či očí.</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Informácie o toxikologických účinkoch</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Akútna toxicita pre zložky:</w:t>
      </w:r>
    </w:p>
    <w:p>
      <w:pPr>
        <w:pStyle w:val="Normal"/>
        <w:spacing w:lineRule="auto" w:line="240" w:before="0" w:after="0"/>
        <w:rPr>
          <w:rFonts w:ascii="Arial Narrow" w:hAnsi="Arial Narrow"/>
          <w:sz w:val="20"/>
          <w:szCs w:val="20"/>
        </w:rPr>
      </w:pPr>
      <w:r>
        <w:rPr>
          <w:rFonts w:ascii="Arial Narrow" w:hAnsi="Arial Narrow"/>
          <w:sz w:val="20"/>
          <w:szCs w:val="20"/>
        </w:rPr>
        <w:t>Hydroxid vápenatý, CAS 1305-62-0</w:t>
      </w:r>
    </w:p>
    <w:p>
      <w:pPr>
        <w:pStyle w:val="Normal"/>
        <w:spacing w:lineRule="auto" w:line="240" w:before="0" w:after="0"/>
        <w:rPr>
          <w:rFonts w:ascii="Arial Narrow" w:hAnsi="Arial Narrow"/>
          <w:sz w:val="20"/>
          <w:szCs w:val="20"/>
        </w:rPr>
      </w:pPr>
      <w:r>
        <w:rPr>
          <w:rFonts w:ascii="Arial Narrow" w:hAnsi="Arial Narrow"/>
          <w:sz w:val="20"/>
          <w:szCs w:val="20"/>
        </w:rPr>
        <w:t>Orálne: LD50 &gt; 2000 mg/kg (OECD 425, krysa)</w:t>
      </w:r>
    </w:p>
    <w:p>
      <w:pPr>
        <w:pStyle w:val="Normal"/>
        <w:spacing w:lineRule="auto" w:line="240" w:before="0" w:after="0"/>
        <w:rPr>
          <w:rFonts w:ascii="Arial Narrow" w:hAnsi="Arial Narrow"/>
          <w:sz w:val="20"/>
          <w:szCs w:val="20"/>
        </w:rPr>
      </w:pPr>
      <w:r>
        <w:rPr>
          <w:rFonts w:ascii="Arial Narrow" w:hAnsi="Arial Narrow"/>
          <w:sz w:val="20"/>
          <w:szCs w:val="20"/>
        </w:rPr>
        <w:t>Dermálne: LD50 &gt; 2500 mg/kg (OECD 402, králík</w:t>
      </w:r>
    </w:p>
    <w:p>
      <w:pPr>
        <w:pStyle w:val="Normal"/>
        <w:spacing w:lineRule="auto" w:line="240" w:before="0" w:after="0"/>
        <w:rPr>
          <w:rFonts w:ascii="Arial Narrow" w:hAnsi="Arial Narrow"/>
          <w:sz w:val="20"/>
          <w:szCs w:val="20"/>
        </w:rPr>
      </w:pPr>
      <w:r>
        <w:rPr>
          <w:rFonts w:ascii="Arial Narrow" w:hAnsi="Arial Narrow"/>
          <w:sz w:val="20"/>
          <w:szCs w:val="20"/>
        </w:rPr>
        <w:t>Vdychovaním: nie sú k dispozícii žiadne údaje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Pri klasifikácii zmesi bola zohladnená i hodnota pH mokrej zmesi (11 - 13,5), všeobecné koncentračné limity zložiek zmesi a informácie z bezpečnostných listov jednotlivých zložiek s odkazom na literatúru.</w:t>
      </w:r>
    </w:p>
    <w:p>
      <w:pPr>
        <w:pStyle w:val="Normal"/>
        <w:spacing w:lineRule="auto" w:line="240" w:before="0" w:after="0"/>
        <w:rPr>
          <w:rFonts w:ascii="Arial Narrow" w:hAnsi="Arial Narrow"/>
          <w:sz w:val="20"/>
          <w:szCs w:val="20"/>
        </w:rPr>
      </w:pPr>
      <w:r>
        <w:rPr>
          <w:rFonts w:ascii="Arial Narrow" w:hAnsi="Arial Narrow"/>
          <w:sz w:val="20"/>
          <w:szCs w:val="20"/>
        </w:rPr>
        <w:t>a) akútna toxicita: na základe vlastností jednotlivých zložiek, zmes nespĺňa túto klasifikáciu</w:t>
      </w:r>
    </w:p>
    <w:p>
      <w:pPr>
        <w:pStyle w:val="Normal"/>
        <w:spacing w:lineRule="auto" w:line="240" w:before="0" w:after="0"/>
        <w:rPr>
          <w:rFonts w:ascii="Arial Narrow" w:hAnsi="Arial Narrow"/>
          <w:sz w:val="20"/>
          <w:szCs w:val="20"/>
        </w:rPr>
      </w:pPr>
      <w:r>
        <w:rPr>
          <w:rFonts w:ascii="Arial Narrow" w:hAnsi="Arial Narrow"/>
          <w:sz w:val="20"/>
          <w:szCs w:val="20"/>
        </w:rPr>
        <w:t>b) dráždivosť: na základe vlastností jednotlivých zložiek bola zmes klasifikovaná:</w:t>
      </w:r>
    </w:p>
    <w:p>
      <w:pPr>
        <w:pStyle w:val="Normal"/>
        <w:spacing w:lineRule="auto" w:line="240" w:before="0" w:after="0"/>
        <w:rPr>
          <w:rFonts w:ascii="Arial Narrow" w:hAnsi="Arial Narrow"/>
          <w:sz w:val="20"/>
          <w:szCs w:val="20"/>
        </w:rPr>
      </w:pPr>
      <w:r>
        <w:rPr>
          <w:rFonts w:ascii="Arial Narrow" w:hAnsi="Arial Narrow"/>
          <w:sz w:val="20"/>
          <w:szCs w:val="20"/>
        </w:rPr>
        <w:t>Vážne poškodenie očí, kategória 1 - Eye Dam. 1 (H318)</w:t>
      </w:r>
    </w:p>
    <w:p>
      <w:pPr>
        <w:pStyle w:val="Normal"/>
        <w:spacing w:lineRule="auto" w:line="240" w:before="0" w:after="0"/>
        <w:rPr>
          <w:rFonts w:ascii="Arial Narrow" w:hAnsi="Arial Narrow"/>
          <w:sz w:val="20"/>
          <w:szCs w:val="20"/>
        </w:rPr>
      </w:pPr>
      <w:r>
        <w:rPr>
          <w:rFonts w:ascii="Arial Narrow" w:hAnsi="Arial Narrow"/>
          <w:sz w:val="20"/>
          <w:szCs w:val="20"/>
        </w:rPr>
        <w:t>Podráždenie kože, kategória 2 - Skin Irrit. 2 (H315)</w:t>
      </w:r>
    </w:p>
    <w:p>
      <w:pPr>
        <w:pStyle w:val="Normal"/>
        <w:spacing w:lineRule="auto" w:line="240" w:before="0" w:after="0"/>
        <w:rPr>
          <w:rFonts w:ascii="Arial Narrow" w:hAnsi="Arial Narrow"/>
          <w:sz w:val="20"/>
          <w:szCs w:val="20"/>
        </w:rPr>
      </w:pPr>
      <w:r>
        <w:rPr>
          <w:rFonts w:ascii="Arial Narrow" w:hAnsi="Arial Narrow"/>
          <w:sz w:val="20"/>
          <w:szCs w:val="20"/>
        </w:rPr>
        <w:t>c) žieravosť: pre zmes nestanovené; na základe vlastností jednotlivých zložiek, zmes nespĺňa túto klasifikáciu</w:t>
      </w:r>
    </w:p>
    <w:p>
      <w:pPr>
        <w:pStyle w:val="Normal"/>
        <w:spacing w:lineRule="auto" w:line="240" w:before="0" w:after="0"/>
        <w:rPr>
          <w:rFonts w:ascii="Arial Narrow" w:hAnsi="Arial Narrow"/>
          <w:sz w:val="20"/>
          <w:szCs w:val="20"/>
        </w:rPr>
      </w:pPr>
      <w:r>
        <w:rPr>
          <w:rFonts w:ascii="Arial Narrow" w:hAnsi="Arial Narrow"/>
          <w:sz w:val="20"/>
          <w:szCs w:val="20"/>
        </w:rPr>
        <w:t>d) senzibilizácia: pre zmes nestanovené; na základe vlastností jednotlivých zložiek, zmes nespĺňa túto klasifikáciu</w:t>
      </w:r>
    </w:p>
    <w:p>
      <w:pPr>
        <w:pStyle w:val="Normal"/>
        <w:spacing w:lineRule="auto" w:line="240" w:before="0" w:after="0"/>
        <w:rPr>
          <w:rFonts w:ascii="Arial Narrow" w:hAnsi="Arial Narrow"/>
          <w:sz w:val="20"/>
          <w:szCs w:val="20"/>
        </w:rPr>
      </w:pPr>
      <w:r>
        <w:rPr>
          <w:rFonts w:ascii="Arial Narrow" w:hAnsi="Arial Narrow"/>
          <w:sz w:val="20"/>
          <w:szCs w:val="20"/>
        </w:rPr>
        <w:t>e) toxicita opakovaných dávok: pre zmes nestanovené; na základe vlastností jednotlivých zložiek, zmes nespĺňa túto klasifikáciu</w:t>
      </w:r>
    </w:p>
    <w:p>
      <w:pPr>
        <w:pStyle w:val="Normal"/>
        <w:spacing w:lineRule="auto" w:line="240" w:before="0" w:after="0"/>
        <w:rPr>
          <w:rFonts w:ascii="Arial Narrow" w:hAnsi="Arial Narrow"/>
          <w:sz w:val="20"/>
          <w:szCs w:val="20"/>
        </w:rPr>
      </w:pPr>
      <w:r>
        <w:rPr>
          <w:rFonts w:ascii="Arial Narrow" w:hAnsi="Arial Narrow"/>
          <w:sz w:val="20"/>
          <w:szCs w:val="20"/>
        </w:rPr>
        <w:t>f) karcinogenita: pre zmes nestanovené; na základe vlastností jednotlivých zložiek, zmes nespĺňa túto klasifikáciu</w:t>
      </w:r>
    </w:p>
    <w:p>
      <w:pPr>
        <w:pStyle w:val="Normal"/>
        <w:spacing w:lineRule="auto" w:line="240" w:before="0" w:after="0"/>
        <w:rPr>
          <w:rFonts w:ascii="Arial Narrow" w:hAnsi="Arial Narrow"/>
          <w:sz w:val="20"/>
          <w:szCs w:val="20"/>
        </w:rPr>
      </w:pPr>
      <w:r>
        <w:rPr>
          <w:rFonts w:ascii="Arial Narrow" w:hAnsi="Arial Narrow"/>
          <w:sz w:val="20"/>
          <w:szCs w:val="20"/>
        </w:rPr>
        <w:t>g) mutagenita: pre zmes nestanovené; na základe vlastností jednotlivých zložiek, zmes nespĺňa túto klasifikáciu</w:t>
      </w:r>
    </w:p>
    <w:p>
      <w:pPr>
        <w:pStyle w:val="Normal"/>
        <w:spacing w:lineRule="auto" w:line="240" w:before="0" w:after="0"/>
        <w:rPr>
          <w:rFonts w:ascii="Arial Narrow" w:hAnsi="Arial Narrow"/>
          <w:sz w:val="20"/>
          <w:szCs w:val="20"/>
        </w:rPr>
      </w:pPr>
      <w:r>
        <w:rPr>
          <w:rFonts w:ascii="Arial Narrow" w:hAnsi="Arial Narrow"/>
          <w:sz w:val="20"/>
          <w:szCs w:val="20"/>
        </w:rPr>
        <w:t>h) reprodukčná toxicita: pre zmes nestanovené; na základe vlastností jednotlivých zložiek, zmes nespĺňa túto klasifikáciu</w:t>
      </w:r>
    </w:p>
    <w:p>
      <w:pPr>
        <w:pStyle w:val="Normal"/>
        <w:spacing w:lineRule="auto" w:line="240" w:before="0" w:after="0"/>
        <w:rPr>
          <w:rFonts w:ascii="Arial Narrow" w:hAnsi="Arial Narrow"/>
          <w:sz w:val="20"/>
          <w:szCs w:val="20"/>
        </w:rPr>
      </w:pPr>
      <w:r>
        <w:rPr>
          <w:rFonts w:ascii="Arial Narrow" w:hAnsi="Arial Narrow"/>
          <w:sz w:val="20"/>
          <w:szCs w:val="20"/>
        </w:rPr>
        <w:t>i) Toxicita pre špecifický cieľový orgán - jednorazová expozícia: na základe vlastností jednotlivých zložiek bola zmes klasifikovaná:</w:t>
      </w:r>
    </w:p>
    <w:p>
      <w:pPr>
        <w:pStyle w:val="Normal"/>
        <w:spacing w:lineRule="auto" w:line="240" w:before="0" w:after="0"/>
        <w:rPr>
          <w:rFonts w:ascii="Arial Narrow" w:hAnsi="Arial Narrow"/>
          <w:sz w:val="20"/>
          <w:szCs w:val="20"/>
        </w:rPr>
      </w:pPr>
      <w:r>
        <w:rPr>
          <w:rFonts w:ascii="Arial Narrow" w:hAnsi="Arial Narrow"/>
          <w:sz w:val="20"/>
          <w:szCs w:val="20"/>
        </w:rPr>
        <w:t>Toxicita pre špecifický cieľový orgán - jednorazová expozícia, podráždenie dýchacích ciest - STOT SE 3 (H335)</w:t>
      </w:r>
    </w:p>
    <w:p>
      <w:pPr>
        <w:pStyle w:val="Normal"/>
        <w:spacing w:lineRule="auto" w:line="240" w:before="0" w:after="0"/>
        <w:rPr>
          <w:rFonts w:ascii="Arial Narrow" w:hAnsi="Arial Narrow"/>
          <w:sz w:val="20"/>
          <w:szCs w:val="20"/>
        </w:rPr>
      </w:pPr>
      <w:r>
        <w:rPr>
          <w:rFonts w:ascii="Arial Narrow" w:hAnsi="Arial Narrow"/>
          <w:sz w:val="20"/>
          <w:szCs w:val="20"/>
        </w:rPr>
        <w:t>j) Toxicita pre špecifický cieľový orgán - opakovaná expozícia: pre zmes nestanovené; na základe vlastností jednotlivých zložiek, zmes nespĺňa túto klasifikáciu</w:t>
      </w:r>
    </w:p>
    <w:p>
      <w:pPr>
        <w:pStyle w:val="Normal"/>
        <w:spacing w:lineRule="auto" w:line="240" w:before="0" w:after="0"/>
        <w:rPr>
          <w:rFonts w:ascii="Arial Narrow" w:hAnsi="Arial Narrow"/>
          <w:sz w:val="20"/>
          <w:szCs w:val="20"/>
        </w:rPr>
      </w:pPr>
      <w:r>
        <w:rPr>
          <w:rFonts w:ascii="Arial Narrow" w:hAnsi="Arial Narrow"/>
          <w:sz w:val="20"/>
          <w:szCs w:val="20"/>
        </w:rPr>
        <w:t>k) Aspiračná nebezpečnosť: pre zmes nestanovené; na základe vlastností jednotlivých zložiek, zmes nespĺňa túto klasifikáciu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ČASŤL 12.                                              EKOLOGICKÉ INFORMACIE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Zmiešaním výrobku s vodou dôjde k zvýšeniu hodnoty pH (11 - 13,5), zmes je vysoko alkalická a môže krátkodobo predstavovať nebezpečenstvo pre vodné organizmy. Hodnota pH závisí od koncentrácie výrobku vo vode. Hodnota pH sa rýchlo znižuje v dôsledku riedenia. Po zatvrdnutí výrobku s vodou alebo so vzdušnou vlhkosťou, produkt ani krátkodobo nepredstavuje nebezpečenstvo pre vodné organizmy. Zabráňte kontaminácii pôdy a úniku do povrchových alebo spodných vôd, kanalizácie, vodných tokov a životného prostredia.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Toxicita - akútne i chronické účinky:</w:t>
      </w:r>
    </w:p>
    <w:p>
      <w:pPr>
        <w:pStyle w:val="Normal"/>
        <w:spacing w:lineRule="auto" w:line="240" w:before="0" w:after="0"/>
        <w:rPr>
          <w:rFonts w:ascii="Arial Narrow" w:hAnsi="Arial Narrow"/>
          <w:sz w:val="20"/>
          <w:szCs w:val="20"/>
        </w:rPr>
      </w:pPr>
      <w:r>
        <w:rPr>
          <w:rFonts w:ascii="Arial Narrow" w:hAnsi="Arial Narrow"/>
          <w:sz w:val="20"/>
          <w:szCs w:val="20"/>
        </w:rPr>
        <w:t>pre zmes nestanovené, vzhľadom na povahu jednotlivých zložiek sa nepredpokladá</w:t>
      </w:r>
    </w:p>
    <w:p>
      <w:pPr>
        <w:pStyle w:val="Normal"/>
        <w:spacing w:lineRule="auto" w:line="240" w:before="0" w:after="0"/>
        <w:rPr>
          <w:rFonts w:ascii="Arial Narrow" w:hAnsi="Arial Narrow"/>
          <w:sz w:val="20"/>
          <w:szCs w:val="20"/>
        </w:rPr>
      </w:pPr>
      <w:r>
        <w:rPr>
          <w:rFonts w:ascii="Arial Narrow" w:hAnsi="Arial Narrow"/>
          <w:sz w:val="20"/>
          <w:szCs w:val="20"/>
        </w:rPr>
        <w:t>Hydroxid vápenatý, CAS 1305-62-0</w:t>
      </w:r>
    </w:p>
    <w:p>
      <w:pPr>
        <w:pStyle w:val="Normal"/>
        <w:spacing w:lineRule="auto" w:line="240" w:before="0" w:after="0"/>
        <w:rPr>
          <w:rFonts w:ascii="Arial Narrow" w:hAnsi="Arial Narrow"/>
          <w:sz w:val="20"/>
          <w:szCs w:val="20"/>
        </w:rPr>
      </w:pPr>
      <w:r>
        <w:rPr>
          <w:rFonts w:ascii="Arial Narrow" w:hAnsi="Arial Narrow"/>
          <w:sz w:val="20"/>
          <w:szCs w:val="20"/>
        </w:rPr>
        <w:t>LC50 (96h) pre sladkovodné ryby: 50,6 mg/l</w:t>
      </w:r>
    </w:p>
    <w:p>
      <w:pPr>
        <w:pStyle w:val="Normal"/>
        <w:spacing w:lineRule="auto" w:line="240" w:before="0" w:after="0"/>
        <w:rPr>
          <w:rFonts w:ascii="Arial Narrow" w:hAnsi="Arial Narrow"/>
          <w:sz w:val="20"/>
          <w:szCs w:val="20"/>
        </w:rPr>
      </w:pPr>
      <w:r>
        <w:rPr>
          <w:rFonts w:ascii="Arial Narrow" w:hAnsi="Arial Narrow"/>
          <w:sz w:val="20"/>
          <w:szCs w:val="20"/>
        </w:rPr>
        <w:t>LC50 (96h) pre morské ryby: 457 mg/l</w:t>
      </w:r>
    </w:p>
    <w:p>
      <w:pPr>
        <w:pStyle w:val="Normal"/>
        <w:spacing w:lineRule="auto" w:line="240" w:before="0" w:after="0"/>
        <w:rPr>
          <w:rFonts w:ascii="Arial Narrow" w:hAnsi="Arial Narrow"/>
          <w:sz w:val="20"/>
          <w:szCs w:val="20"/>
        </w:rPr>
      </w:pPr>
      <w:r>
        <w:rPr>
          <w:rFonts w:ascii="Arial Narrow" w:hAnsi="Arial Narrow"/>
          <w:sz w:val="20"/>
          <w:szCs w:val="20"/>
        </w:rPr>
        <w:t>EC50 (48h) pre sladkovodné bezstavovce:49,1 mg/l</w:t>
      </w:r>
    </w:p>
    <w:p>
      <w:pPr>
        <w:pStyle w:val="Normal"/>
        <w:spacing w:lineRule="auto" w:line="240" w:before="0" w:after="0"/>
        <w:rPr>
          <w:rFonts w:ascii="Arial Narrow" w:hAnsi="Arial Narrow"/>
          <w:sz w:val="20"/>
          <w:szCs w:val="20"/>
        </w:rPr>
      </w:pPr>
      <w:r>
        <w:rPr>
          <w:rFonts w:ascii="Arial Narrow" w:hAnsi="Arial Narrow"/>
          <w:sz w:val="20"/>
          <w:szCs w:val="20"/>
        </w:rPr>
        <w:t>LC50 (96h) pre morské bezstavovce:158 mg/l</w:t>
      </w:r>
    </w:p>
    <w:p>
      <w:pPr>
        <w:pStyle w:val="Normal"/>
        <w:spacing w:lineRule="auto" w:line="240" w:before="0" w:after="0"/>
        <w:rPr>
          <w:rFonts w:ascii="Arial Narrow" w:hAnsi="Arial Narrow"/>
          <w:sz w:val="20"/>
          <w:szCs w:val="20"/>
        </w:rPr>
      </w:pPr>
      <w:r>
        <w:rPr>
          <w:rFonts w:ascii="Arial Narrow" w:hAnsi="Arial Narrow"/>
          <w:sz w:val="20"/>
          <w:szCs w:val="20"/>
        </w:rPr>
        <w:t>EC50 (72h) pre sladkovodné riasy: 184,57 mg/l</w:t>
      </w:r>
    </w:p>
    <w:p>
      <w:pPr>
        <w:pStyle w:val="Normal"/>
        <w:spacing w:lineRule="auto" w:line="240" w:before="0" w:after="0"/>
        <w:rPr>
          <w:rFonts w:ascii="Arial Narrow" w:hAnsi="Arial Narrow"/>
          <w:sz w:val="20"/>
          <w:szCs w:val="20"/>
        </w:rPr>
      </w:pPr>
      <w:r>
        <w:rPr>
          <w:rFonts w:ascii="Arial Narrow" w:hAnsi="Arial Narrow"/>
          <w:sz w:val="20"/>
          <w:szCs w:val="20"/>
        </w:rPr>
        <w:t>NOEC (72h) pre morské riasy: 48 mg/l</w:t>
      </w:r>
    </w:p>
    <w:p>
      <w:pPr>
        <w:pStyle w:val="Normal"/>
        <w:spacing w:lineRule="auto" w:line="240" w:before="0" w:after="0"/>
        <w:rPr>
          <w:rFonts w:ascii="Arial Narrow" w:hAnsi="Arial Narrow"/>
          <w:sz w:val="20"/>
          <w:szCs w:val="20"/>
        </w:rPr>
      </w:pPr>
      <w:r>
        <w:rPr>
          <w:rFonts w:ascii="Arial Narrow" w:hAnsi="Arial Narrow"/>
          <w:sz w:val="20"/>
          <w:szCs w:val="20"/>
        </w:rPr>
        <w:t>NOEC (14d) pro mořské bezobratlé:32 mg/l</w:t>
      </w:r>
    </w:p>
    <w:p>
      <w:pPr>
        <w:pStyle w:val="Normal"/>
        <w:spacing w:lineRule="auto" w:line="240" w:before="0" w:after="0"/>
        <w:rPr>
          <w:rFonts w:ascii="Arial Narrow" w:hAnsi="Arial Narrow"/>
          <w:sz w:val="20"/>
          <w:szCs w:val="20"/>
        </w:rPr>
      </w:pPr>
      <w:r>
        <w:rPr>
          <w:rFonts w:ascii="Arial Narrow" w:hAnsi="Arial Narrow"/>
          <w:sz w:val="20"/>
          <w:szCs w:val="20"/>
        </w:rPr>
        <w:t>EC10/LC10 alebo NOEC pre pôdne mikroorganizmy: 2000 mg / kg suchej pôdy</w:t>
      </w:r>
    </w:p>
    <w:p>
      <w:pPr>
        <w:pStyle w:val="Normal"/>
        <w:spacing w:lineRule="auto" w:line="240" w:before="0" w:after="0"/>
        <w:rPr>
          <w:rFonts w:ascii="Arial Narrow" w:hAnsi="Arial Narrow"/>
          <w:sz w:val="20"/>
          <w:szCs w:val="20"/>
        </w:rPr>
      </w:pPr>
      <w:r>
        <w:rPr>
          <w:rFonts w:ascii="Arial Narrow" w:hAnsi="Arial Narrow"/>
          <w:sz w:val="20"/>
          <w:szCs w:val="20"/>
        </w:rPr>
        <w:t>EC10/LC10 alebo NOEC pre půdní mikroorganismy: 12000 mg/kg suchej pôdy</w:t>
      </w:r>
    </w:p>
    <w:p>
      <w:pPr>
        <w:pStyle w:val="Normal"/>
        <w:spacing w:lineRule="auto" w:line="240" w:before="0" w:after="0"/>
        <w:rPr>
          <w:rFonts w:ascii="Arial Narrow" w:hAnsi="Arial Narrow"/>
          <w:sz w:val="20"/>
          <w:szCs w:val="20"/>
        </w:rPr>
      </w:pPr>
      <w:r>
        <w:rPr>
          <w:rFonts w:ascii="Arial Narrow" w:hAnsi="Arial Narrow"/>
          <w:sz w:val="20"/>
          <w:szCs w:val="20"/>
        </w:rPr>
        <w:t>NOEC (21d) peo suchozemské rastliny: 1080 mg/kg</w:t>
      </w:r>
    </w:p>
    <w:p>
      <w:pPr>
        <w:pStyle w:val="Normal"/>
        <w:spacing w:lineRule="auto" w:line="240" w:before="0" w:after="0"/>
        <w:rPr>
          <w:rFonts w:ascii="Arial Narrow" w:hAnsi="Arial Narrow"/>
          <w:sz w:val="20"/>
          <w:szCs w:val="20"/>
        </w:rPr>
      </w:pPr>
      <w:r>
        <w:rPr>
          <w:rFonts w:ascii="Arial Narrow" w:hAnsi="Arial Narrow"/>
          <w:sz w:val="20"/>
          <w:szCs w:val="20"/>
        </w:rPr>
        <w:t>Pri vysokej koncentrácii sa prostredníctvom nárastu teploty a pH sa používa hydroxid vápenatý na dezinfekciu odpadových kalov.</w:t>
      </w:r>
    </w:p>
    <w:p>
      <w:pPr>
        <w:pStyle w:val="Normal"/>
        <w:spacing w:lineRule="auto" w:line="240" w:before="0" w:after="0"/>
        <w:rPr>
          <w:rFonts w:ascii="Arial Narrow" w:hAnsi="Arial Narrow"/>
          <w:sz w:val="20"/>
          <w:szCs w:val="20"/>
        </w:rPr>
      </w:pPr>
      <w:r>
        <w:rPr>
          <w:rFonts w:ascii="Arial Narrow" w:hAnsi="Arial Narrow"/>
          <w:sz w:val="20"/>
          <w:szCs w:val="20"/>
        </w:rPr>
        <w:t>Akútna účinok prostredníctvom zmeny pH - hoci je hydroxid vápenatý využívaný na úpravu kyslosti vody, môže byť obsah zvýšený o viac ako 1 g / l pre vodné život nebezpečný. Hodnota pH&gt; 12 sa rýchlo znižuje v dôsledku riedenia a premeny v uhličitan.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 xml:space="preserve"> </w:t>
      </w:r>
      <w:r>
        <w:rPr>
          <w:rFonts w:ascii="Arial Narrow" w:hAnsi="Arial Narrow"/>
          <w:b/>
          <w:sz w:val="20"/>
          <w:szCs w:val="20"/>
        </w:rPr>
        <w:t xml:space="preserve">Perzistencia a odbúrateľnosť: </w:t>
      </w:r>
      <w:r>
        <w:rPr>
          <w:rFonts w:ascii="Arial Narrow" w:hAnsi="Arial Narrow"/>
          <w:sz w:val="20"/>
          <w:szCs w:val="20"/>
        </w:rPr>
        <w:t>pre zmes nestanovené, vzhľadom na povahu jednotlivých zložiek sa nepredpokladá</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 xml:space="preserve"> </w:t>
      </w:r>
      <w:r>
        <w:rPr>
          <w:rFonts w:ascii="Arial Narrow" w:hAnsi="Arial Narrow"/>
          <w:b/>
          <w:sz w:val="20"/>
          <w:szCs w:val="20"/>
        </w:rPr>
        <w:t>Bioakumulačný potenciál:</w:t>
      </w:r>
      <w:r>
        <w:rPr/>
        <w:t xml:space="preserve"> </w:t>
      </w:r>
      <w:r>
        <w:rPr>
          <w:rFonts w:ascii="Arial Narrow" w:hAnsi="Arial Narrow"/>
          <w:sz w:val="20"/>
          <w:szCs w:val="20"/>
        </w:rPr>
        <w:t>pre zmes nestanovené, vzhľadom na povahu jednotlivých zložiek sa nepredpokladá</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 xml:space="preserve"> </w:t>
      </w:r>
      <w:r>
        <w:rPr>
          <w:rFonts w:ascii="Arial Narrow" w:hAnsi="Arial Narrow"/>
          <w:b/>
          <w:sz w:val="20"/>
          <w:szCs w:val="20"/>
        </w:rPr>
        <w:t>Mobilita v pôde:</w:t>
      </w:r>
      <w:r>
        <w:rPr/>
        <w:t xml:space="preserve"> </w:t>
      </w:r>
      <w:r>
        <w:rPr>
          <w:rFonts w:ascii="Arial Narrow" w:hAnsi="Arial Narrow"/>
          <w:sz w:val="20"/>
          <w:szCs w:val="20"/>
        </w:rPr>
        <w:t xml:space="preserve">pre zmes nestanovené, vzhľadom na povahu jednotlivých zložiek sa nepredpokladá; po zatvrdnutí výrobku s vodou vzniká stabilný pevný produkt. Hydroxid vápenatý je sám o sebe vo vode ťažko rozpustný a vykazuje vo väčšine pôd nízku mobilitu. Používa sa okrem iného ako hnojivo. </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 xml:space="preserve"> </w:t>
      </w:r>
      <w:r>
        <w:rPr>
          <w:rFonts w:ascii="Arial Narrow" w:hAnsi="Arial Narrow"/>
          <w:b/>
          <w:sz w:val="20"/>
          <w:szCs w:val="20"/>
        </w:rPr>
        <w:t>Výsledky posúdenia PBT a vPvB:</w:t>
      </w:r>
      <w:r>
        <w:rPr>
          <w:rFonts w:ascii="Arial Narrow" w:hAnsi="Arial Narrow"/>
          <w:sz w:val="20"/>
          <w:szCs w:val="20"/>
        </w:rPr>
        <w:t xml:space="preserve"> neobsahuje látky PBT ani vPvB</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12.6</w:t>
      </w:r>
      <w:r>
        <w:rPr>
          <w:rFonts w:ascii="Arial Narrow" w:hAnsi="Arial Narrow"/>
          <w:sz w:val="20"/>
          <w:szCs w:val="20"/>
        </w:rPr>
        <w:t xml:space="preserve"> </w:t>
      </w:r>
      <w:r>
        <w:rPr>
          <w:rFonts w:ascii="Arial Narrow" w:hAnsi="Arial Narrow"/>
          <w:b/>
          <w:sz w:val="20"/>
          <w:szCs w:val="20"/>
        </w:rPr>
        <w:t>Iné nepriaznivé účinky:</w:t>
      </w:r>
      <w:r>
        <w:rPr>
          <w:rFonts w:ascii="Arial Narrow" w:hAnsi="Arial Narrow"/>
          <w:sz w:val="20"/>
          <w:szCs w:val="20"/>
        </w:rPr>
        <w:t xml:space="preserve"> údaje nie sú k dispozícii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ČASŤ13.                                              POKYNY PRE ODSTRANENIE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Metódy spracovania odpadu (zvyšky zmesi a vodou znečistených zmesí)</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Vhodné metódy odstraňovania zmesi a kontaminovaného obalu Zmes (zvyšky) aj prázdny obal je nutné likvidovať v súlade s platnou legislatívou ako nebezpečný odpad na mieste určenom obcou na zneškodňovanie nebezpečných odpadov alebo odovzdať na zneškodnenie odborne spôsobilej firme. Odpady nutné zaistiť proti únikom do okolitého prostredia Pri manipulácii s odpadmi sa odporúča použiť osobné ochranné prostriedky (pozri 8.2).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Prach: 10 13 06 Tuhé znečisťujúce látky a prach (okrem odpadov uvedených pod číslami 10 13 12 a 10 13 13)</w:t>
      </w:r>
    </w:p>
    <w:p>
      <w:pPr>
        <w:pStyle w:val="Normal"/>
        <w:spacing w:lineRule="auto" w:line="240" w:before="0" w:after="0"/>
        <w:rPr>
          <w:rFonts w:ascii="Arial Narrow" w:hAnsi="Arial Narrow"/>
          <w:sz w:val="20"/>
          <w:szCs w:val="20"/>
        </w:rPr>
      </w:pPr>
      <w:r>
        <w:rPr>
          <w:rFonts w:ascii="Arial Narrow" w:hAnsi="Arial Narrow"/>
          <w:sz w:val="20"/>
          <w:szCs w:val="20"/>
        </w:rPr>
        <w:t>Nepoužitý produkt:</w:t>
      </w:r>
    </w:p>
    <w:p>
      <w:pPr>
        <w:pStyle w:val="Normal"/>
        <w:spacing w:lineRule="auto" w:line="240" w:before="0" w:after="0"/>
        <w:rPr>
          <w:rFonts w:ascii="Arial Narrow" w:hAnsi="Arial Narrow"/>
          <w:sz w:val="20"/>
          <w:szCs w:val="20"/>
        </w:rPr>
      </w:pPr>
      <w:r>
        <w:rPr>
          <w:rFonts w:ascii="Arial Narrow" w:hAnsi="Arial Narrow"/>
          <w:sz w:val="20"/>
          <w:szCs w:val="20"/>
        </w:rPr>
        <w:t>10 13 11 odpady z kompozitných materiálov na báze cementu iné ako uvedené 10 13 09 a 10 13 10</w:t>
      </w:r>
    </w:p>
    <w:p>
      <w:pPr>
        <w:pStyle w:val="Normal"/>
        <w:spacing w:lineRule="auto" w:line="240" w:before="0" w:after="0"/>
        <w:rPr>
          <w:rFonts w:ascii="Arial Narrow" w:hAnsi="Arial Narrow"/>
          <w:sz w:val="20"/>
          <w:szCs w:val="20"/>
        </w:rPr>
      </w:pPr>
      <w:r>
        <w:rPr>
          <w:rFonts w:ascii="Arial Narrow" w:hAnsi="Arial Narrow"/>
          <w:sz w:val="20"/>
          <w:szCs w:val="20"/>
        </w:rPr>
        <w:t>10 13 14 Odpadový betón a betónový kal</w:t>
      </w:r>
    </w:p>
    <w:p>
      <w:pPr>
        <w:pStyle w:val="Normal"/>
        <w:spacing w:lineRule="auto" w:line="240" w:before="0" w:after="0"/>
        <w:rPr>
          <w:rFonts w:ascii="Arial Narrow" w:hAnsi="Arial Narrow"/>
          <w:sz w:val="20"/>
          <w:szCs w:val="20"/>
        </w:rPr>
      </w:pPr>
      <w:r>
        <w:rPr>
          <w:rFonts w:ascii="Arial Narrow" w:hAnsi="Arial Narrow"/>
          <w:sz w:val="20"/>
          <w:szCs w:val="20"/>
        </w:rPr>
        <w:t>Produkt po zmiešaní s vodou (a vytvrdnutí): 17 01 01 Betón</w:t>
      </w:r>
    </w:p>
    <w:p>
      <w:pPr>
        <w:pStyle w:val="Normal"/>
        <w:spacing w:lineRule="auto" w:line="240" w:before="0" w:after="0"/>
        <w:rPr>
          <w:rFonts w:ascii="Arial Narrow" w:hAnsi="Arial Narrow"/>
          <w:sz w:val="20"/>
          <w:szCs w:val="20"/>
        </w:rPr>
      </w:pPr>
      <w:r>
        <w:rPr>
          <w:rFonts w:ascii="Arial Narrow" w:hAnsi="Arial Narrow"/>
          <w:sz w:val="20"/>
          <w:szCs w:val="20"/>
        </w:rPr>
        <w:t>Obal: podľa konkrétneho typu obalu, skupina obalov 15 01 xx (prevažne 15 01 01 až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Právne predpisy o odpadoch</w:t>
      </w:r>
    </w:p>
    <w:p>
      <w:pPr>
        <w:pStyle w:val="Normal"/>
        <w:spacing w:lineRule="auto" w:line="240" w:before="0" w:after="0"/>
        <w:rPr>
          <w:rFonts w:ascii="Arial Narrow" w:hAnsi="Arial Narrow"/>
          <w:sz w:val="20"/>
          <w:szCs w:val="20"/>
        </w:rPr>
      </w:pPr>
      <w:r>
        <w:rPr>
          <w:rFonts w:ascii="Arial Narrow" w:hAnsi="Arial Narrow"/>
          <w:sz w:val="20"/>
          <w:szCs w:val="20"/>
        </w:rPr>
        <w:t>zákon č. 185/2001 Zb. o odpadoch, v platnom znení a jeho vykonávacie predpisy</w:t>
      </w:r>
    </w:p>
    <w:p>
      <w:pPr>
        <w:pStyle w:val="Normal"/>
        <w:spacing w:lineRule="auto" w:line="240" w:before="0" w:after="0"/>
        <w:rPr>
          <w:rFonts w:ascii="Arial Narrow" w:hAnsi="Arial Narrow"/>
          <w:sz w:val="20"/>
          <w:szCs w:val="20"/>
        </w:rPr>
      </w:pPr>
      <w:r>
        <w:rPr>
          <w:rFonts w:ascii="Arial Narrow" w:hAnsi="Arial Narrow"/>
          <w:sz w:val="20"/>
          <w:szCs w:val="20"/>
        </w:rPr>
        <w:t>zákon č. 477/2001 Zb., o obaloch, v platnom znení</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ČASŤ 14.                                              INFORMACIE K PREPRAE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Výrobky nie sú v zmysle § 22, ods. (1) Zákona č.111 / 1994 Zb. o cestnej doprave v platnom znení nebezpečnou vecou a nepodliehajú ustanoveniam Európskej dohody o cestnej preprave nebezpečných vecí (ADR) a ani ustanoveniam Poriadku pre medzinárodnú železničnú dopravu nebezpečného tovaru (RID).</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UN číslo: neaplikovateľné</w:t>
      </w:r>
    </w:p>
    <w:p>
      <w:pPr>
        <w:pStyle w:val="Normal"/>
        <w:spacing w:lineRule="auto" w:line="240" w:before="0" w:after="0"/>
        <w:rPr>
          <w:rFonts w:ascii="Arial Narrow" w:hAnsi="Arial Narrow"/>
          <w:sz w:val="20"/>
          <w:szCs w:val="20"/>
        </w:rPr>
      </w:pPr>
      <w:r>
        <w:rPr>
          <w:rFonts w:ascii="Arial Narrow" w:hAnsi="Arial Narrow"/>
          <w:sz w:val="20"/>
          <w:szCs w:val="20"/>
        </w:rPr>
        <w:t>14.2 Oficiálne (OSN) pomenovanie pre prepravu: neaplikovateľné</w:t>
      </w:r>
    </w:p>
    <w:p>
      <w:pPr>
        <w:pStyle w:val="Normal"/>
        <w:spacing w:lineRule="auto" w:line="240" w:before="0" w:after="0"/>
        <w:rPr>
          <w:rFonts w:ascii="Arial Narrow" w:hAnsi="Arial Narrow"/>
          <w:sz w:val="20"/>
          <w:szCs w:val="20"/>
        </w:rPr>
      </w:pPr>
      <w:r>
        <w:rPr>
          <w:rFonts w:ascii="Arial Narrow" w:hAnsi="Arial Narrow"/>
          <w:sz w:val="20"/>
          <w:szCs w:val="20"/>
        </w:rPr>
        <w:t>14.3 Trieda / triedy nebezpečnosti pre dopravu: neaplikovateľné</w:t>
      </w:r>
    </w:p>
    <w:p>
      <w:pPr>
        <w:pStyle w:val="Normal"/>
        <w:spacing w:lineRule="auto" w:line="240" w:before="0" w:after="0"/>
        <w:rPr>
          <w:rFonts w:ascii="Arial Narrow" w:hAnsi="Arial Narrow"/>
          <w:sz w:val="20"/>
          <w:szCs w:val="20"/>
        </w:rPr>
      </w:pPr>
      <w:r>
        <w:rPr>
          <w:rFonts w:ascii="Arial Narrow" w:hAnsi="Arial Narrow"/>
          <w:sz w:val="20"/>
          <w:szCs w:val="20"/>
        </w:rPr>
        <w:t>14.4 Obalová skupina: neaplikovateľné</w:t>
      </w:r>
    </w:p>
    <w:p>
      <w:pPr>
        <w:pStyle w:val="Normal"/>
        <w:spacing w:lineRule="auto" w:line="240" w:before="0" w:after="0"/>
        <w:rPr>
          <w:rFonts w:ascii="Arial Narrow" w:hAnsi="Arial Narrow"/>
          <w:sz w:val="20"/>
          <w:szCs w:val="20"/>
        </w:rPr>
      </w:pPr>
      <w:r>
        <w:rPr>
          <w:rFonts w:ascii="Arial Narrow" w:hAnsi="Arial Narrow"/>
          <w:sz w:val="20"/>
          <w:szCs w:val="20"/>
        </w:rPr>
        <w:t>14.5 Nebezpečnosť pre životné prostredie: neaplikovateľné</w:t>
      </w:r>
    </w:p>
    <w:p>
      <w:pPr>
        <w:pStyle w:val="Normal"/>
        <w:spacing w:lineRule="auto" w:line="240" w:before="0" w:after="0"/>
        <w:rPr>
          <w:rFonts w:ascii="Arial Narrow" w:hAnsi="Arial Narrow"/>
          <w:sz w:val="20"/>
          <w:szCs w:val="20"/>
        </w:rPr>
      </w:pPr>
      <w:r>
        <w:rPr>
          <w:rFonts w:ascii="Arial Narrow" w:hAnsi="Arial Narrow"/>
          <w:sz w:val="20"/>
          <w:szCs w:val="20"/>
        </w:rPr>
        <w:t>14.6 Osobitné bezpečnostné opatrenia pre užívateľa: neaplikovateľné</w:t>
      </w:r>
    </w:p>
    <w:p>
      <w:pPr>
        <w:pStyle w:val="Normal"/>
        <w:spacing w:lineRule="auto" w:line="240" w:before="0" w:after="0"/>
        <w:rPr>
          <w:rFonts w:ascii="Arial Narrow" w:hAnsi="Arial Narrow"/>
          <w:sz w:val="20"/>
          <w:szCs w:val="20"/>
        </w:rPr>
      </w:pPr>
      <w:r>
        <w:rPr>
          <w:rFonts w:ascii="Arial Narrow" w:hAnsi="Arial Narrow"/>
          <w:sz w:val="20"/>
          <w:szCs w:val="20"/>
        </w:rPr>
        <w:t>14.7 Doprava hromadného nákladu podľa prílohy II k dohovoru MARPOL a Kódexu IBC: neaplikovateľné</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ČASŤ 15.                                              INFORMÁCIE O PREDPISOCH</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 xml:space="preserve"> </w:t>
      </w:r>
      <w:r>
        <w:rPr>
          <w:rFonts w:ascii="Arial Narrow" w:hAnsi="Arial Narrow"/>
          <w:b/>
          <w:sz w:val="20"/>
          <w:szCs w:val="20"/>
        </w:rPr>
        <w:t>Predpisy týkajúce sa bezpečnosti, zdravia a životného prostredia / právne predpisy špecifické pre látku alebo zmes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Nariadenie EP a Rady (ES) č. 1907/2006, o registrácii, hodnotení, autorizácii a obmedzovaní chemických látok (REACH), v platnom znení;Nariadenie EP a Rady (ES) č. 1272/2008, o klasifikácii, označovaní a balení látok a zmesí (CLP), v platnom znení;</w:t>
      </w:r>
    </w:p>
    <w:p>
      <w:pPr>
        <w:pStyle w:val="Normal"/>
        <w:spacing w:lineRule="auto" w:line="240" w:before="0" w:after="0"/>
        <w:rPr>
          <w:rFonts w:ascii="Arial Narrow" w:hAnsi="Arial Narrow"/>
          <w:sz w:val="20"/>
          <w:szCs w:val="20"/>
        </w:rPr>
      </w:pPr>
      <w:r>
        <w:rPr>
          <w:rFonts w:ascii="Arial Narrow" w:hAnsi="Arial Narrow"/>
          <w:sz w:val="20"/>
          <w:szCs w:val="20"/>
        </w:rPr>
        <w:t>Smernica 67/548 / EHS, o aproximácii právnych predpisov týkajúcich sa klasifikácie, balenia a označovania nebezpečných látok (DSD);</w:t>
      </w:r>
    </w:p>
    <w:p>
      <w:pPr>
        <w:pStyle w:val="Normal"/>
        <w:spacing w:lineRule="auto" w:line="240" w:before="0" w:after="0"/>
        <w:rPr>
          <w:rFonts w:ascii="Arial Narrow" w:hAnsi="Arial Narrow"/>
          <w:sz w:val="20"/>
          <w:szCs w:val="20"/>
        </w:rPr>
      </w:pPr>
      <w:r>
        <w:rPr>
          <w:rFonts w:ascii="Arial Narrow" w:hAnsi="Arial Narrow"/>
          <w:sz w:val="20"/>
          <w:szCs w:val="20"/>
        </w:rPr>
        <w:t>Smernica 1999/45 / ES, o aproximácii právnych a správnych opatrení členských štátov o klasifikácii, balení a označovaní nebezpečných prípravkov v platnom znení (DPD);</w:t>
      </w:r>
    </w:p>
    <w:p>
      <w:pPr>
        <w:pStyle w:val="Normal"/>
        <w:spacing w:lineRule="auto" w:line="240" w:before="0" w:after="0"/>
        <w:rPr>
          <w:rFonts w:ascii="Arial Narrow" w:hAnsi="Arial Narrow"/>
          <w:sz w:val="20"/>
          <w:szCs w:val="20"/>
        </w:rPr>
      </w:pPr>
      <w:r>
        <w:rPr>
          <w:rFonts w:ascii="Arial Narrow" w:hAnsi="Arial Narrow"/>
          <w:sz w:val="20"/>
          <w:szCs w:val="20"/>
        </w:rPr>
        <w:t>Európska dohoda o medzinárodnej cestnej preprave nebezpečných vecí (ADR)</w:t>
      </w:r>
    </w:p>
    <w:p>
      <w:pPr>
        <w:pStyle w:val="Normal"/>
        <w:spacing w:lineRule="auto" w:line="240" w:before="0" w:after="0"/>
        <w:rPr>
          <w:rFonts w:ascii="Arial Narrow" w:hAnsi="Arial Narrow"/>
          <w:sz w:val="20"/>
          <w:szCs w:val="20"/>
        </w:rPr>
      </w:pPr>
      <w:r>
        <w:rPr>
          <w:rFonts w:ascii="Arial Narrow" w:hAnsi="Arial Narrow"/>
          <w:sz w:val="20"/>
          <w:szCs w:val="20"/>
        </w:rPr>
        <w:t>Zákon č. 258/2000 Zb. O ochrane verejného zdravia, v platnom znení;</w:t>
      </w:r>
    </w:p>
    <w:p>
      <w:pPr>
        <w:pStyle w:val="Normal"/>
        <w:spacing w:lineRule="auto" w:line="240" w:before="0" w:after="0"/>
        <w:rPr>
          <w:rFonts w:ascii="Arial Narrow" w:hAnsi="Arial Narrow"/>
          <w:sz w:val="20"/>
          <w:szCs w:val="20"/>
        </w:rPr>
      </w:pPr>
      <w:r>
        <w:rPr>
          <w:rFonts w:ascii="Arial Narrow" w:hAnsi="Arial Narrow"/>
          <w:sz w:val="20"/>
          <w:szCs w:val="20"/>
        </w:rPr>
        <w:t>Zákon 262/2006 Zb., Zákonník práce, v platnom znení;</w:t>
      </w:r>
    </w:p>
    <w:p>
      <w:pPr>
        <w:pStyle w:val="Normal"/>
        <w:spacing w:lineRule="auto" w:line="240" w:before="0" w:after="0"/>
        <w:rPr>
          <w:rFonts w:ascii="Arial Narrow" w:hAnsi="Arial Narrow"/>
          <w:sz w:val="20"/>
          <w:szCs w:val="20"/>
        </w:rPr>
      </w:pPr>
      <w:r>
        <w:rPr>
          <w:rFonts w:ascii="Arial Narrow" w:hAnsi="Arial Narrow"/>
          <w:sz w:val="20"/>
          <w:szCs w:val="20"/>
        </w:rPr>
        <w:t>Nariadenie vlády č. 361/2007 Zb., Ktorým sa ustanovujú podmienky ochrany zdravia zamestnancov pri práci, v platnom znení;Zákon č. 201/2012 Sb. o ochrane ovzdušia a jeho vykonávacie predpisy;</w:t>
      </w:r>
    </w:p>
    <w:p>
      <w:pPr>
        <w:pStyle w:val="Normal"/>
        <w:spacing w:lineRule="auto" w:line="240" w:before="0" w:after="0"/>
        <w:rPr>
          <w:rFonts w:ascii="Arial Narrow" w:hAnsi="Arial Narrow"/>
          <w:sz w:val="20"/>
          <w:szCs w:val="20"/>
        </w:rPr>
      </w:pPr>
      <w:r>
        <w:rPr>
          <w:rFonts w:ascii="Arial Narrow" w:hAnsi="Arial Narrow"/>
          <w:sz w:val="20"/>
          <w:szCs w:val="20"/>
        </w:rPr>
        <w:t>Zákon č. 185 / 2001Sb. o odpadoch, v znení neskorších predpisov a jeho vykonávacie predpisy;</w:t>
      </w:r>
    </w:p>
    <w:p>
      <w:pPr>
        <w:pStyle w:val="Normal"/>
        <w:spacing w:lineRule="auto" w:line="240" w:before="0" w:after="0"/>
        <w:rPr>
          <w:rFonts w:ascii="Arial Narrow" w:hAnsi="Arial Narrow"/>
          <w:sz w:val="20"/>
          <w:szCs w:val="20"/>
        </w:rPr>
      </w:pPr>
      <w:r>
        <w:rPr>
          <w:rFonts w:ascii="Arial Narrow" w:hAnsi="Arial Narrow"/>
          <w:sz w:val="20"/>
          <w:szCs w:val="20"/>
        </w:rPr>
        <w:t>Zákon č. 477/2001 Zb. o obaloch v znení neskorších predpisov</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15.2 Hodnotenie chemickej bezpečnosti: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sz w:val="20"/>
          <w:szCs w:val="20"/>
        </w:rPr>
        <w:t>Pre potreby registrácie prachu z výroby portlandského slinku bolo uskutočnené posúdenie chemickej bezpečnosti pre rad scenárov jeho použitie, vrátane scenárov použitie v suchých maltových zmesiach. Všetky podstatné závery z posúdenia tejto látky, ktoré možno vztiahnuť aj na cementový slinok, sú zapracované do tohto bezpečnostného listu. Maltové zmesi sú výrobkom určeným pre konečné použitie, preto nie sú k bezpečnostnému listu pripojené žiadne ďalšie expozičné scenáre.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ČASŤ 16.                                             ĎALŠIE INFORMÁCIE</w:t>
      </w:r>
    </w:p>
    <w:p>
      <w:pPr>
        <w:pStyle w:val="Normal"/>
        <w:spacing w:lineRule="auto" w:line="240" w:before="0" w:after="0"/>
        <w:rPr>
          <w:rFonts w:ascii="Arial Narrow" w:hAnsi="Arial Narrow"/>
          <w:b/>
          <w:b/>
          <w:sz w:val="20"/>
          <w:szCs w:val="20"/>
        </w:rPr>
      </w:pPr>
      <w:r>
        <w:rPr>
          <w:rFonts w:ascii="Arial Narrow" w:hAnsi="Arial Narrow"/>
          <w:b/>
          <w:sz w:val="20"/>
          <w:szCs w:val="20"/>
        </w:rPr>
        <w:t xml:space="preserve">R- veta: </w:t>
      </w:r>
    </w:p>
    <w:p>
      <w:pPr>
        <w:pStyle w:val="Normal"/>
        <w:spacing w:lineRule="auto" w:line="240" w:before="0" w:after="0"/>
        <w:rPr>
          <w:rFonts w:ascii="Arial Narrow" w:hAnsi="Arial Narrow"/>
          <w:sz w:val="20"/>
          <w:szCs w:val="20"/>
        </w:rPr>
      </w:pPr>
      <w:r>
        <w:rPr>
          <w:rFonts w:ascii="Arial Narrow" w:hAnsi="Arial Narrow"/>
          <w:sz w:val="20"/>
          <w:szCs w:val="20"/>
        </w:rPr>
        <w:t>R 20/22 Škodlivý pri vdýchnutí a po požití</w:t>
      </w:r>
    </w:p>
    <w:p>
      <w:pPr>
        <w:pStyle w:val="Normal"/>
        <w:spacing w:lineRule="auto" w:line="240" w:before="0" w:after="0"/>
        <w:rPr>
          <w:rFonts w:ascii="Arial Narrow" w:hAnsi="Arial Narrow"/>
          <w:sz w:val="20"/>
          <w:szCs w:val="20"/>
        </w:rPr>
      </w:pPr>
      <w:r>
        <w:rPr>
          <w:rFonts w:ascii="Arial Narrow" w:hAnsi="Arial Narrow"/>
          <w:sz w:val="20"/>
          <w:szCs w:val="20"/>
        </w:rPr>
        <w:t>R 36 Dráždi oči</w:t>
      </w:r>
    </w:p>
    <w:p>
      <w:pPr>
        <w:pStyle w:val="Normal"/>
        <w:spacing w:lineRule="auto" w:line="240" w:before="0" w:after="0"/>
        <w:rPr>
          <w:rFonts w:ascii="Arial Narrow" w:hAnsi="Arial Narrow"/>
          <w:sz w:val="20"/>
          <w:szCs w:val="20"/>
        </w:rPr>
      </w:pPr>
      <w:r>
        <w:rPr>
          <w:rFonts w:ascii="Arial Narrow" w:hAnsi="Arial Narrow"/>
          <w:sz w:val="20"/>
          <w:szCs w:val="20"/>
        </w:rPr>
        <w:t>R 37 Dráždi dýchacie cesty</w:t>
      </w:r>
    </w:p>
    <w:p>
      <w:pPr>
        <w:pStyle w:val="Normal"/>
        <w:spacing w:lineRule="auto" w:line="240" w:before="0" w:after="0"/>
        <w:rPr>
          <w:rFonts w:ascii="Arial Narrow" w:hAnsi="Arial Narrow"/>
          <w:sz w:val="20"/>
          <w:szCs w:val="20"/>
        </w:rPr>
      </w:pPr>
      <w:r>
        <w:rPr>
          <w:rFonts w:ascii="Arial Narrow" w:hAnsi="Arial Narrow"/>
          <w:sz w:val="20"/>
          <w:szCs w:val="20"/>
        </w:rPr>
        <w:t>R 38 Dráždi pokožku</w:t>
      </w:r>
    </w:p>
    <w:p>
      <w:pPr>
        <w:pStyle w:val="Normal"/>
        <w:spacing w:lineRule="auto" w:line="240" w:before="0" w:after="0"/>
        <w:rPr>
          <w:rFonts w:ascii="Arial Narrow" w:hAnsi="Arial Narrow"/>
          <w:sz w:val="20"/>
          <w:szCs w:val="20"/>
        </w:rPr>
      </w:pPr>
      <w:r>
        <w:rPr>
          <w:rFonts w:ascii="Arial Narrow" w:hAnsi="Arial Narrow"/>
          <w:sz w:val="20"/>
          <w:szCs w:val="20"/>
        </w:rPr>
        <w:t>R 41 Riziko vážneho poškodenia očí</w:t>
      </w:r>
    </w:p>
    <w:p>
      <w:pPr>
        <w:pStyle w:val="Normal"/>
        <w:spacing w:lineRule="auto" w:line="240" w:before="0" w:after="0"/>
        <w:rPr>
          <w:rFonts w:ascii="Arial Narrow" w:hAnsi="Arial Narrow"/>
          <w:sz w:val="20"/>
          <w:szCs w:val="20"/>
        </w:rPr>
      </w:pPr>
      <w:r>
        <w:rPr>
          <w:rFonts w:ascii="Arial Narrow" w:hAnsi="Arial Narrow"/>
          <w:sz w:val="20"/>
          <w:szCs w:val="20"/>
        </w:rPr>
        <w:t>R 43 Môže spôsobiť senzibilizáciu pri kontakte s pokožkou</w:t>
      </w:r>
    </w:p>
    <w:p>
      <w:pPr>
        <w:pStyle w:val="Normal"/>
        <w:spacing w:lineRule="auto" w:line="240" w:before="0" w:after="0"/>
        <w:rPr>
          <w:rFonts w:ascii="Arial Narrow" w:hAnsi="Arial Narrow"/>
          <w:b/>
          <w:b/>
          <w:sz w:val="20"/>
          <w:szCs w:val="20"/>
        </w:rPr>
      </w:pPr>
      <w:r>
        <w:rPr>
          <w:rFonts w:ascii="Arial Narrow" w:hAnsi="Arial Narrow"/>
          <w:b/>
          <w:sz w:val="20"/>
          <w:szCs w:val="20"/>
        </w:rPr>
        <w:t>H-veta:</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H315 Dráždi kožu.</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H317 Môže vyvolať alergickú kožnú reakciu.</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H318 Spôsobuje vážne poškodenie očí.</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H335 Môže spôsobiť podráždenie dýchacích ciest.</w:t>
      </w:r>
    </w:p>
    <w:p>
      <w:pPr>
        <w:pStyle w:val="Normal"/>
        <w:spacing w:lineRule="auto" w:line="240" w:before="0" w:after="0"/>
        <w:rPr>
          <w:rFonts w:ascii="Arial Narrow" w:hAnsi="Arial Narrow" w:cs="DejaVu Sans"/>
          <w:b/>
          <w:b/>
          <w:sz w:val="20"/>
          <w:szCs w:val="20"/>
        </w:rPr>
      </w:pPr>
      <w:r>
        <w:rPr>
          <w:rFonts w:cs="DejaVu Sans" w:ascii="Arial Narrow" w:hAnsi="Arial Narrow"/>
          <w:b/>
          <w:sz w:val="20"/>
          <w:szCs w:val="20"/>
        </w:rPr>
        <w:t>P-veta:</w:t>
      </w:r>
    </w:p>
    <w:p>
      <w:pPr>
        <w:pStyle w:val="Normal"/>
        <w:spacing w:lineRule="auto" w:line="240" w:before="0" w:after="0"/>
        <w:rPr/>
      </w:pPr>
      <w:r>
        <w:rPr>
          <w:rFonts w:ascii="Arial Narrow" w:hAnsi="Arial Narrow"/>
          <w:sz w:val="20"/>
          <w:szCs w:val="20"/>
        </w:rPr>
        <w:t>P101</w:t>
      </w:r>
      <w:r>
        <w:rPr/>
        <w:t xml:space="preserve"> </w:t>
      </w:r>
      <w:r>
        <w:rPr>
          <w:rFonts w:ascii="Arial Narrow" w:hAnsi="Arial Narrow"/>
          <w:sz w:val="20"/>
          <w:szCs w:val="20"/>
        </w:rPr>
        <w:t>Ak je potrebná lekárska pomoc, majte k dispozícii obal alebo štítok výrobcu.</w:t>
      </w:r>
    </w:p>
    <w:p>
      <w:pPr>
        <w:pStyle w:val="Normal"/>
        <w:spacing w:lineRule="auto" w:line="240" w:before="0" w:after="0"/>
        <w:rPr>
          <w:rFonts w:ascii="Arial Narrow" w:hAnsi="Arial Narrow"/>
          <w:sz w:val="20"/>
          <w:szCs w:val="20"/>
        </w:rPr>
      </w:pPr>
      <w:r>
        <w:rPr>
          <w:rFonts w:ascii="Arial Narrow" w:hAnsi="Arial Narrow"/>
          <w:sz w:val="20"/>
          <w:szCs w:val="20"/>
        </w:rPr>
        <w:t>P102 Uchovávajte mimo dosahu detí.</w:t>
      </w:r>
    </w:p>
    <w:p>
      <w:pPr>
        <w:pStyle w:val="Normal"/>
        <w:spacing w:lineRule="auto" w:line="240" w:before="0" w:after="0"/>
        <w:rPr>
          <w:rFonts w:ascii="Arial Narrow" w:hAnsi="Arial Narrow"/>
          <w:sz w:val="20"/>
          <w:szCs w:val="20"/>
        </w:rPr>
      </w:pPr>
      <w:r>
        <w:rPr>
          <w:rFonts w:ascii="Arial Narrow" w:hAnsi="Arial Narrow"/>
          <w:sz w:val="20"/>
          <w:szCs w:val="20"/>
        </w:rPr>
        <w:t>P261 Zabráňte vdychovaniu prachu.</w:t>
      </w:r>
    </w:p>
    <w:p>
      <w:pPr>
        <w:pStyle w:val="Normal"/>
        <w:spacing w:lineRule="auto" w:line="240" w:before="0" w:after="0"/>
        <w:rPr>
          <w:rFonts w:ascii="Arial Narrow" w:hAnsi="Arial Narrow"/>
          <w:sz w:val="20"/>
          <w:szCs w:val="20"/>
        </w:rPr>
      </w:pPr>
      <w:r>
        <w:rPr>
          <w:rFonts w:ascii="Arial Narrow" w:hAnsi="Arial Narrow"/>
          <w:sz w:val="20"/>
          <w:szCs w:val="20"/>
        </w:rPr>
        <w:t>P280 Noste ochranné rukavice / ochranný odev / ochranné okuliare / tvárový štít.</w:t>
      </w:r>
    </w:p>
    <w:p>
      <w:pPr>
        <w:pStyle w:val="Normal"/>
        <w:spacing w:lineRule="auto" w:line="240" w:before="0" w:after="0"/>
        <w:rPr>
          <w:rFonts w:ascii="Arial Narrow" w:hAnsi="Arial Narrow"/>
          <w:sz w:val="20"/>
          <w:szCs w:val="20"/>
        </w:rPr>
      </w:pPr>
      <w:r>
        <w:rPr>
          <w:rFonts w:ascii="Arial Narrow" w:hAnsi="Arial Narrow"/>
          <w:sz w:val="20"/>
          <w:szCs w:val="20"/>
        </w:rPr>
        <w:t>P305 + P351 + P338: PO ZASIAHNUTÍ OČÍ: Niekoľko minút ich opatrne vyplachujte vodou. Vyberte kontaktné šošovky, ak sú nasadené a ak je možné, odstráňte ich. Pokračujte vo vyplachovaní.</w:t>
      </w:r>
    </w:p>
    <w:p>
      <w:pPr>
        <w:pStyle w:val="Normal"/>
        <w:spacing w:lineRule="auto" w:line="240" w:before="0" w:after="0"/>
        <w:rPr>
          <w:rFonts w:ascii="Arial Narrow" w:hAnsi="Arial Narrow"/>
          <w:sz w:val="20"/>
          <w:szCs w:val="20"/>
        </w:rPr>
      </w:pPr>
      <w:r>
        <w:rPr>
          <w:rFonts w:ascii="Arial Narrow" w:hAnsi="Arial Narrow"/>
          <w:sz w:val="20"/>
          <w:szCs w:val="20"/>
        </w:rPr>
        <w:t>P310: Okamžite volajte TOXIKOLOGICKÉ CENTRUM alebo lekára.</w:t>
      </w:r>
    </w:p>
    <w:p>
      <w:pPr>
        <w:pStyle w:val="Normal"/>
        <w:spacing w:lineRule="auto" w:line="240" w:before="0" w:after="0"/>
        <w:rPr>
          <w:rFonts w:ascii="Arial Narrow" w:hAnsi="Arial Narrow"/>
          <w:sz w:val="20"/>
          <w:szCs w:val="20"/>
        </w:rPr>
      </w:pPr>
      <w:r>
        <w:rPr>
          <w:rFonts w:ascii="Arial Narrow" w:hAnsi="Arial Narrow"/>
          <w:sz w:val="20"/>
          <w:szCs w:val="20"/>
        </w:rPr>
        <w:t>P302 + P352: PRI KONTAKTE S POKOŽKOU: Umyte veľkým množstvom vody a mydla. Pri podráždení pokožky alebo vyrážky</w:t>
      </w:r>
    </w:p>
    <w:p>
      <w:pPr>
        <w:pStyle w:val="Normal"/>
        <w:spacing w:lineRule="auto" w:line="240" w:before="0" w:after="0"/>
        <w:rPr>
          <w:rFonts w:ascii="Arial Narrow" w:hAnsi="Arial Narrow"/>
          <w:sz w:val="20"/>
          <w:szCs w:val="20"/>
        </w:rPr>
      </w:pPr>
      <w:r>
        <w:rPr>
          <w:rFonts w:ascii="Arial Narrow" w:hAnsi="Arial Narrow"/>
          <w:sz w:val="20"/>
          <w:szCs w:val="20"/>
        </w:rPr>
        <w:t>P333 + P313: Vyhľadajte lekársku pomoc / starostlivosť.</w:t>
      </w:r>
    </w:p>
    <w:p>
      <w:pPr>
        <w:pStyle w:val="Normal"/>
        <w:spacing w:lineRule="auto" w:line="240" w:before="0" w:after="0"/>
        <w:rPr>
          <w:rFonts w:ascii="Arial Narrow" w:hAnsi="Arial Narrow"/>
          <w:sz w:val="20"/>
          <w:szCs w:val="20"/>
        </w:rPr>
      </w:pPr>
      <w:r>
        <w:rPr>
          <w:rFonts w:ascii="Arial Narrow" w:hAnsi="Arial Narrow"/>
          <w:sz w:val="20"/>
          <w:szCs w:val="20"/>
        </w:rPr>
        <w:t>P304 + P340: PO VDÝCHNUTÍ: Preniesť osobu na čerstvý vzduch a nechajte ju v polohe uľahčujúcej dýchanie.</w:t>
      </w:r>
    </w:p>
    <w:p>
      <w:pPr>
        <w:pStyle w:val="Normal"/>
        <w:spacing w:lineRule="auto" w:line="240" w:before="0" w:after="0"/>
        <w:rPr>
          <w:rFonts w:ascii="Arial Narrow" w:hAnsi="Arial Narrow"/>
          <w:sz w:val="20"/>
          <w:szCs w:val="20"/>
        </w:rPr>
      </w:pPr>
      <w:r>
        <w:rPr>
          <w:rFonts w:ascii="Arial Narrow" w:hAnsi="Arial Narrow"/>
          <w:sz w:val="20"/>
          <w:szCs w:val="20"/>
        </w:rPr>
        <w:t>P312 Ak sa necítite dobre, volajte TOXIKOLOGICKÉ CENTRUM alebo lekára.</w:t>
      </w:r>
    </w:p>
    <w:p>
      <w:pPr>
        <w:pStyle w:val="Normal"/>
        <w:spacing w:lineRule="auto" w:line="240" w:before="0" w:after="0"/>
        <w:rPr>
          <w:rFonts w:ascii="Arial Narrow" w:hAnsi="Arial Narrow"/>
          <w:sz w:val="20"/>
          <w:szCs w:val="20"/>
        </w:rPr>
      </w:pPr>
      <w:r>
        <w:rPr>
          <w:rFonts w:ascii="Arial Narrow" w:hAnsi="Arial Narrow"/>
          <w:sz w:val="20"/>
          <w:szCs w:val="20"/>
        </w:rPr>
        <w:t>P501 Odstráňte obsah / obal na zbernom mieste určenom podľa miestnych predpisov.</w:t>
      </w:r>
    </w:p>
    <w:p>
      <w:pPr>
        <w:pStyle w:val="Normal"/>
        <w:widowControl/>
        <w:bidi w:val="0"/>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 xml:space="preserve">SDB IsoTex R70 | Strana </w:t>
    </w:r>
    <w:r>
      <w:rPr>
        <w:rFonts w:cs="Arial" w:ascii="Arial" w:hAnsi="Arial"/>
        <w:bCs/>
        <w:color w:val="FF0000"/>
        <w:sz w:val="16"/>
        <w:szCs w:val="16"/>
      </w:rPr>
      <w:fldChar w:fldCharType="begin"/>
    </w:r>
    <w:r>
      <w:rPr>
        <w:sz w:val="16"/>
        <w:szCs w:val="16"/>
        <w:bCs/>
        <w:rFonts w:cs="Arial" w:ascii="Arial" w:hAnsi="Arial"/>
        <w:color w:val="FF0000"/>
      </w:rPr>
      <w:instrText xml:space="preserve"> PAGE </w:instrText>
    </w:r>
    <w:r>
      <w:rPr>
        <w:sz w:val="16"/>
        <w:szCs w:val="16"/>
        <w:bCs/>
        <w:rFonts w:cs="Arial" w:ascii="Arial" w:hAnsi="Arial"/>
        <w:color w:val="FF0000"/>
      </w:rPr>
      <w:fldChar w:fldCharType="separate"/>
    </w:r>
    <w:r>
      <w:rPr>
        <w:sz w:val="16"/>
        <w:szCs w:val="16"/>
        <w:bCs/>
        <w:rFonts w:cs="Arial" w:ascii="Arial" w:hAnsi="Arial"/>
        <w:color w:val="FF0000"/>
      </w:rPr>
      <w:t>1</w:t>
    </w:r>
    <w:r>
      <w:rPr>
        <w:sz w:val="16"/>
        <w:szCs w:val="16"/>
        <w:bCs/>
        <w:rFonts w:cs="Arial" w:ascii="Arial" w:hAnsi="Arial"/>
        <w:color w:val="FF0000"/>
      </w:rPr>
      <w:fldChar w:fldCharType="end"/>
    </w:r>
    <w:r>
      <w:rPr>
        <w:rFonts w:cs="Arial" w:ascii="Arial" w:hAnsi="Arial"/>
        <w:color w:val="FF0000"/>
        <w:sz w:val="16"/>
        <w:szCs w:val="16"/>
      </w:rPr>
      <w:t xml:space="preserve"> z </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10</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right="0" w:hanging="426"/>
      <w:jc w:val="right"/>
      <w:rPr/>
    </w:pPr>
    <w:bookmarkStart w:id="0" w:name="_Hlk24560184"/>
    <w:bookmarkEnd w:id="0"/>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1" w:name="_Hlk245601841"/>
    <w:bookmarkStart w:id="2" w:name="_Hlk245601841"/>
    <w:bookmarkEnd w:id="2"/>
  </w:p>
  <w:p>
    <w:pPr>
      <w:pStyle w:val="Zhlavie"/>
      <w:ind w:left="284" w:right="0" w:hanging="0"/>
      <w:rPr/>
    </w:pPr>
    <w:r>
      <w:rPr>
        <w:rFonts w:cs="Arial" w:ascii="Arial Narrow" w:hAnsi="Arial Narrow"/>
        <w:b/>
        <w:color w:val="262626"/>
        <w:spacing w:val="10"/>
        <w:sz w:val="28"/>
        <w:szCs w:val="28"/>
      </w:rPr>
      <w:t>Bezpečnostný list</w:t>
    </w:r>
    <w:r>
      <w:rPr>
        <w:rFonts w:cs="Arial" w:ascii="Arial Narrow" w:hAnsi="Arial Narrow"/>
        <w:color w:val="262626"/>
        <w:spacing w:val="10"/>
        <w:sz w:val="28"/>
        <w:szCs w:val="28"/>
      </w:rPr>
      <w:t xml:space="preserve">: </w:t>
    </w:r>
    <w:r>
      <w:rPr>
        <w:rFonts w:cs="Arial" w:ascii="Arial Narrow" w:hAnsi="Arial Narrow"/>
        <w:color w:val="FF0000"/>
        <w:spacing w:val="10"/>
        <w:sz w:val="28"/>
        <w:szCs w:val="28"/>
      </w:rPr>
      <w:t>IsoTex R70</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s Prílohou II Nariadenie REACH ES č. 1907/2006 a nariadením (ES) č. 1272/2008</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Vytvorené: 07/01/2023</w:t>
    </w:r>
  </w:p>
  <w:p>
    <w:pPr>
      <w:pStyle w:val="Zhlavie"/>
      <w:ind w:left="284" w:right="0"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de-DE"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160"/>
      <w:jc w:val="left"/>
    </w:pPr>
    <w:rPr>
      <w:rFonts w:ascii="Calibri" w:hAnsi="Calibri" w:eastAsia="Calibri" w:cs="DejaVu Sans"/>
      <w:color w:val="auto"/>
      <w:kern w:val="0"/>
      <w:sz w:val="22"/>
      <w:szCs w:val="22"/>
      <w:lang w:val="de-DE" w:eastAsia="en-US" w:bidi="ar-SA"/>
    </w:rPr>
  </w:style>
  <w:style w:type="character" w:styleId="DefaultParagraphFont">
    <w:name w:val="Default Paragraph Font"/>
    <w:qFormat/>
    <w:rPr/>
  </w:style>
  <w:style w:type="character" w:styleId="Internetovodkaz">
    <w:name w:val="Internetový odkaz"/>
    <w:basedOn w:val="DefaultParagraphFont"/>
    <w:rPr>
      <w:color w:val="0563C1"/>
      <w:u w:val="single"/>
    </w:rPr>
  </w:style>
  <w:style w:type="character" w:styleId="UnresolvedMention">
    <w:name w:val="Unresolved Mention"/>
    <w:basedOn w:val="DefaultParagraphFont"/>
    <w:qFormat/>
    <w:rPr>
      <w:color w:val="808080"/>
      <w:shd w:fill="E6E6E6" w:val="clear"/>
    </w:rPr>
  </w:style>
  <w:style w:type="character" w:styleId="ZkladntextChar">
    <w:name w:val="Základní text Char"/>
    <w:basedOn w:val="DefaultParagraphFont"/>
    <w:qFormat/>
    <w:rPr>
      <w:rFonts w:ascii="Arial Narrow" w:hAnsi="Arial Narrow" w:eastAsia="Arial Narrow"/>
      <w:sz w:val="18"/>
      <w:szCs w:val="18"/>
      <w:lang w:val="en-US"/>
    </w:rPr>
  </w:style>
  <w:style w:type="character" w:styleId="PlaceholderText">
    <w:name w:val="Placeholder Text"/>
    <w:basedOn w:val="DefaultParagraphFont"/>
    <w:qFormat/>
    <w:rPr>
      <w:color w:val="808080"/>
    </w:rPr>
  </w:style>
  <w:style w:type="character" w:styleId="ZhlavChar">
    <w:name w:val="Záhlaví Char"/>
    <w:basedOn w:val="DefaultParagraphFont"/>
    <w:qFormat/>
    <w:rPr/>
  </w:style>
  <w:style w:type="character" w:styleId="ZpatChar">
    <w:name w:val="Zápatí Char"/>
    <w:basedOn w:val="DefaultParagraphFont"/>
    <w:qFormat/>
    <w:rPr/>
  </w:style>
  <w:style w:type="character" w:styleId="FormtovanvHTMLChar">
    <w:name w:val="Formátovaný v HTML Char"/>
    <w:basedOn w:val="DefaultParagraphFont"/>
    <w:link w:val="HTMLPreformatted"/>
    <w:qFormat/>
    <w:rPr>
      <w:rFonts w:ascii="Courier New" w:hAnsi="Courier New" w:eastAsia="Times New Roman" w:cs="Courier New"/>
      <w:sz w:val="20"/>
      <w:szCs w:val="20"/>
      <w:lang w:eastAsia="de-DE"/>
    </w:rPr>
  </w:style>
  <w:style w:type="character" w:styleId="TextbublinyChar">
    <w:name w:val="Text bubliny Char"/>
    <w:basedOn w:val="DefaultParagraphFont"/>
    <w:link w:val="BalloonText"/>
    <w:qFormat/>
    <w:rPr>
      <w:rFonts w:ascii="Tahoma" w:hAnsi="Tahoma" w:cs="Tahoma"/>
      <w:sz w:val="16"/>
      <w:szCs w:val="16"/>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right="0" w:hanging="0"/>
    </w:pPr>
    <w:rPr>
      <w:rFonts w:ascii="Arial Narrow" w:hAnsi="Arial Narrow" w:eastAsia="Arial Narrow"/>
      <w:sz w:val="18"/>
      <w:szCs w:val="18"/>
      <w:lang w:val="en-US"/>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ListParagraph">
    <w:name w:val="List Paragraph"/>
    <w:basedOn w:val="Normal"/>
    <w:qFormat/>
    <w:pPr>
      <w:spacing w:before="0" w:after="160"/>
      <w:ind w:left="720" w:right="0" w:hanging="0"/>
      <w:contextualSpacing/>
    </w:pPr>
    <w:rPr/>
  </w:style>
  <w:style w:type="paragraph" w:styleId="NormalWeb">
    <w:name w:val="Normal (Web)"/>
    <w:basedOn w:val="Normal"/>
    <w:qFormat/>
    <w:pPr>
      <w:spacing w:lineRule="auto" w:line="240" w:before="280" w:after="280"/>
    </w:pPr>
    <w:rPr>
      <w:rFonts w:ascii="Arial" w:hAnsi="Arial" w:eastAsia="Times New Roman" w:cs="Arial"/>
      <w:lang w:eastAsia="de-DE"/>
    </w:rPr>
  </w:style>
  <w:style w:type="paragraph" w:styleId="Hlavikaapta">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name w:val="Obsah tabuľky"/>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Normal.dotm</Template>
  <TotalTime>1415</TotalTime>
  <Application>LibreOffice/7.3.7.2$Linux_X86_64 LibreOffice_project/30$Build-2</Application>
  <AppVersion>15.0000</AppVersion>
  <Pages>10</Pages>
  <Words>3771</Words>
  <Characters>22929</Characters>
  <CharactersWithSpaces>27165</CharactersWithSpaces>
  <Paragraphs>315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2020-11-02T09:44:00Z</dcterms:created>
  <dc:creator>Sprenger</dc:creator>
  <dc:description/>
  <dc:language>sk-SK</dc:language>
  <cp:lastModifiedBy/>
  <cp:lastPrinted>2018-07-03T07:46:00Z</cp:lastPrinted>
  <dcterms:modified xsi:type="dcterms:W3CDTF">2025-01-22T09:21:38Z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