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Del 1. IDENTIFIKATION AV ÄMNE/BLANDNING OCH FÖRETAG/FÖRETAG</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Produktidentifierare:</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Produktnamn:</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Andra namn: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Kemisk beskrivning: Torr gipsblandning, Portlandcementblandning och tillsatser enligt STN EN 998-1 Kemiskt namn Portlandcement CAS-nummer: 65997-15-1 EC-nummer (EINECS): 266-043-4, Kalciumhydroxid CAS-nummer: 1305. - 620 EC-nummer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Relevanta identifierade användningar av ämnet eller blandningen och användningar: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Putsen är avsedd för manuell eller maskinell applicering utanför eller inne i byggnader. Putsen kännetecknas av hög vidhäftning till underlaget, enkel applicering, minskad ytupptagning och förlängd bearbetningstid. Frostbeständig, väderbeständig, putsen har lång livslängd och låg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Tillverkarens identifiering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Tillverkad i EU för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E-post: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Webbplats: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Telefonnummer för nödsituationer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Toxicology Information Centre,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AVSNITT 2. </w:t>
        <w:tab/>
        <w:tab/>
        <w:t>FARLIGA IDENTIFIERINGAR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Klassificering av ämnet eller blandningen: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Klassificering enligt förordning (EG)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Hudirritation, kategori 2 : </w:t>
        <w:tab/>
        <w:t>H315 irriterar huden.</w:t>
      </w:r>
    </w:p>
    <w:p>
      <w:pPr>
        <w:pStyle w:val="Normal"/>
        <w:spacing w:lineRule="auto" w:line="240" w:before="0" w:after="0"/>
        <w:rPr>
          <w:rFonts w:ascii="Arial Narrow" w:hAnsi="Arial Narrow"/>
          <w:sz w:val="20"/>
          <w:szCs w:val="20"/>
        </w:rPr>
      </w:pPr>
      <w:r>
        <w:rPr>
          <w:rFonts w:ascii="Arial Narrow" w:hAnsi="Arial Narrow"/>
          <w:sz w:val="20"/>
          <w:szCs w:val="20"/>
        </w:rPr>
        <w:t xml:space="preserve">Allvarlig ögonskada, Kategori 1: </w:t>
        <w:tab/>
        <w:t>H318 Orsakar allvarliga ögonskador.</w:t>
      </w:r>
    </w:p>
    <w:p>
      <w:pPr>
        <w:pStyle w:val="Normal"/>
        <w:spacing w:lineRule="auto" w:line="240" w:before="0" w:after="0"/>
        <w:rPr>
          <w:rFonts w:ascii="Arial Narrow" w:hAnsi="Arial Narrow"/>
          <w:sz w:val="20"/>
          <w:szCs w:val="20"/>
        </w:rPr>
      </w:pPr>
      <w:r>
        <w:rPr>
          <w:rFonts w:ascii="Arial Narrow" w:hAnsi="Arial Narrow"/>
          <w:sz w:val="20"/>
          <w:szCs w:val="20"/>
        </w:rPr>
        <w:t xml:space="preserve">Hudsensibilisering, kategori 1B, </w:t>
        <w:tab/>
        <w:t>H317 Kan orsaka en allergisk hudreaktion.</w:t>
      </w:r>
    </w:p>
    <w:p>
      <w:pPr>
        <w:pStyle w:val="Normal"/>
        <w:spacing w:lineRule="auto" w:line="240" w:before="0" w:after="0"/>
        <w:rPr>
          <w:rFonts w:ascii="Arial Narrow" w:hAnsi="Arial Narrow"/>
          <w:sz w:val="20"/>
          <w:szCs w:val="20"/>
        </w:rPr>
      </w:pPr>
      <w:r>
        <w:rPr>
          <w:rFonts w:ascii="Arial Narrow" w:hAnsi="Arial Narrow"/>
          <w:sz w:val="20"/>
          <w:szCs w:val="20"/>
        </w:rPr>
        <w:t>Specifik organtoxicitet - enstaka exponering, Kategori 3, H335 Kan orsaka irritation i luftvägarna.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märkningselement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Varningssymbol: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860425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6pt;margin-top:3.85pt;width:65.2pt;height:65.2pt;mso-wrap-distance-right:0pt;mso-position-horizontal-relative:text;mso-position-vertical-relative:text" filled="f" o:ole="">
            <v:imagedata r:id="rId4" o:title=""/>
            <w10:wrap type="tight"/>
          </v:shape>
          <o:OLEObject Type="Embed" ProgID="" ShapeID="ole_rId3" DrawAspect="Content" ObjectID="_1754736429" r:id="rId3"/>
        </w:object>
      </w:r>
    </w:p>
    <w:p>
      <w:pPr>
        <w:pStyle w:val="Normal"/>
        <w:spacing w:lineRule="auto" w:line="240" w:before="0" w:after="0"/>
        <w:rPr>
          <w:rFonts w:ascii="Arial Narrow" w:hAnsi="Arial Narrow"/>
          <w:b/>
          <w:b/>
          <w:sz w:val="20"/>
          <w:szCs w:val="20"/>
        </w:rPr>
      </w:pPr>
      <w:r>
        <w:rPr>
          <w:rFonts w:ascii="Arial Narrow" w:hAnsi="Arial Narrow"/>
          <w:b/>
          <w:sz w:val="20"/>
          <w:szCs w:val="20"/>
        </w:rPr>
        <w:t>varningsord:</w:t>
      </w:r>
    </w:p>
    <w:p>
      <w:pPr>
        <w:pStyle w:val="Normal"/>
        <w:spacing w:lineRule="auto" w:line="240" w:before="0" w:after="0"/>
        <w:rPr>
          <w:rFonts w:ascii="Arial Narrow" w:hAnsi="Arial Narrow"/>
          <w:sz w:val="20"/>
          <w:szCs w:val="20"/>
        </w:rPr>
      </w:pPr>
      <w:r>
        <w:rPr>
          <w:rFonts w:ascii="Arial Narrow" w:hAnsi="Arial Narrow"/>
          <w:sz w:val="20"/>
          <w:szCs w:val="20"/>
        </w:rPr>
        <w:t>Fara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Standardfaroangivelser: </w:t>
      </w:r>
      <w:r>
        <w:rPr>
          <w:rFonts w:ascii="Arial Narrow" w:hAnsi="Arial Narrow"/>
          <w:sz w:val="16"/>
          <w:szCs w:val="16"/>
        </w:rPr>
        <w:t>Portlandcement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Irriterar huden.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Orsakar allvarliga ögonskador.</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orsaka irritation i luftvägarna.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Instruktioner för säker hantering: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Om läkarvård behövs, ha behållare eller tillverkarens etikett tillgänglig.</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Förvaras utom räckhåll för barn.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Undvik att andas in damm.</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Använd skyddshandskar / skyddskläder / skyddsglasögon / ansiktsskydd.</w:t>
      </w:r>
    </w:p>
    <w:p>
      <w:pPr>
        <w:pStyle w:val="Normal"/>
        <w:spacing w:lineRule="auto" w:line="240" w:before="0" w:after="0"/>
        <w:rPr>
          <w:rFonts w:ascii="Arial Narrow" w:hAnsi="Arial Narrow"/>
          <w:sz w:val="20"/>
          <w:szCs w:val="20"/>
        </w:rPr>
      </w:pPr>
      <w:r>
        <w:rPr>
          <w:rFonts w:ascii="Arial Narrow" w:hAnsi="Arial Narrow"/>
          <w:sz w:val="20"/>
          <w:szCs w:val="20"/>
        </w:rPr>
        <w:t>P305+P351+P338: VID KONTAKT MED ÖGONEN: Skölj försiktigt med vatten i flera minuter. Ta bort kontaktlinser, om de bärs, och ta bort dem om möjligt. Fortsätt skölja.</w:t>
      </w:r>
    </w:p>
    <w:p>
      <w:pPr>
        <w:pStyle w:val="Normal"/>
        <w:spacing w:lineRule="auto" w:line="240" w:before="0" w:after="0"/>
        <w:rPr>
          <w:rFonts w:ascii="Arial Narrow" w:hAnsi="Arial Narrow"/>
          <w:sz w:val="20"/>
          <w:szCs w:val="20"/>
        </w:rPr>
      </w:pPr>
      <w:r>
        <w:rPr>
          <w:rFonts w:ascii="Arial Narrow" w:hAnsi="Arial Narrow"/>
          <w:sz w:val="20"/>
          <w:szCs w:val="20"/>
        </w:rPr>
        <w:t>P310: Ring omedelbart en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P302+P352: VID HUDKONTAKT: Tvätta med mycket tvål och vatten. Vid hudirritation eller hudutslag</w:t>
      </w:r>
    </w:p>
    <w:p>
      <w:pPr>
        <w:pStyle w:val="Normal"/>
        <w:spacing w:lineRule="auto" w:line="240" w:before="0" w:after="0"/>
        <w:rPr>
          <w:rFonts w:ascii="Arial Narrow" w:hAnsi="Arial Narrow"/>
          <w:sz w:val="20"/>
          <w:szCs w:val="20"/>
        </w:rPr>
      </w:pPr>
      <w:r>
        <w:rPr>
          <w:rFonts w:ascii="Arial Narrow" w:hAnsi="Arial Narrow"/>
          <w:sz w:val="20"/>
          <w:szCs w:val="20"/>
        </w:rPr>
        <w:t>P333+P313: Sök läkarvård.</w:t>
      </w:r>
    </w:p>
    <w:p>
      <w:pPr>
        <w:pStyle w:val="Normal"/>
        <w:spacing w:lineRule="auto" w:line="240" w:before="0" w:after="0"/>
        <w:rPr>
          <w:rFonts w:ascii="Arial Narrow" w:hAnsi="Arial Narrow"/>
          <w:sz w:val="20"/>
          <w:szCs w:val="20"/>
        </w:rPr>
      </w:pPr>
      <w:r>
        <w:rPr>
          <w:rFonts w:ascii="Arial Narrow" w:hAnsi="Arial Narrow"/>
          <w:sz w:val="20"/>
          <w:szCs w:val="20"/>
        </w:rPr>
        <w:t>P304+P340: VID INANDNING: Flytta personen till frisk luft och förvara i en position som underlättar andningen.</w:t>
      </w:r>
    </w:p>
    <w:p>
      <w:pPr>
        <w:pStyle w:val="Normal"/>
        <w:spacing w:lineRule="auto" w:line="240" w:before="0" w:after="0"/>
        <w:rPr>
          <w:rFonts w:ascii="Arial Narrow" w:hAnsi="Arial Narrow"/>
          <w:sz w:val="20"/>
          <w:szCs w:val="20"/>
        </w:rPr>
      </w:pPr>
      <w:r>
        <w:rPr>
          <w:rFonts w:ascii="Arial Narrow" w:hAnsi="Arial Narrow"/>
          <w:sz w:val="20"/>
          <w:szCs w:val="20"/>
        </w:rPr>
        <w:t>P312 Om du känner dig illamående, kontakta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P501 Kassera innehållet/förpackningen på en insamlingsplats avsedd i enlighet med lokala bestämmelser.</w:t>
      </w:r>
    </w:p>
    <w:p>
      <w:pPr>
        <w:pStyle w:val="Normal"/>
        <w:spacing w:lineRule="auto" w:line="240" w:before="0" w:after="0"/>
        <w:rPr>
          <w:rFonts w:ascii="Arial Narrow" w:hAnsi="Arial Narrow"/>
          <w:sz w:val="20"/>
          <w:szCs w:val="20"/>
        </w:rPr>
      </w:pPr>
      <w:r>
        <w:rPr>
          <w:rFonts w:ascii="Arial Narrow" w:hAnsi="Arial Narrow"/>
          <w:sz w:val="20"/>
          <w:szCs w:val="20"/>
        </w:rPr>
        <w:t>Farliga ingredienser: Portlandcement, kalciumhydroxid.</w:t>
      </w:r>
    </w:p>
    <w:p>
      <w:pPr>
        <w:pStyle w:val="Normal"/>
        <w:spacing w:lineRule="auto" w:line="240" w:before="0" w:after="0"/>
        <w:rPr>
          <w:rFonts w:ascii="Arial Narrow" w:hAnsi="Arial Narrow"/>
          <w:sz w:val="20"/>
          <w:szCs w:val="20"/>
        </w:rPr>
      </w:pPr>
      <w:r>
        <w:rPr>
          <w:rFonts w:ascii="Arial Narrow" w:hAnsi="Arial Narrow"/>
          <w:sz w:val="20"/>
          <w:szCs w:val="20"/>
        </w:rPr>
        <w:t>Ytterligare information: Den våta blandningen kan skada produkter gjorda av aluminium och andra oädla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Ytterligare faroinformation: ej tillämpligt</w:t>
      </w:r>
    </w:p>
    <w:p>
      <w:pPr>
        <w:pStyle w:val="Normal"/>
        <w:spacing w:lineRule="auto" w:line="240" w:before="0" w:after="0"/>
        <w:rPr>
          <w:rFonts w:ascii="Arial Narrow" w:hAnsi="Arial Narrow"/>
          <w:b/>
          <w:b/>
          <w:sz w:val="20"/>
          <w:szCs w:val="20"/>
        </w:rPr>
      </w:pPr>
      <w:r>
        <w:rPr>
          <w:rFonts w:ascii="Arial Narrow" w:hAnsi="Arial Narrow"/>
          <w:b/>
          <w:sz w:val="20"/>
          <w:szCs w:val="20"/>
        </w:rPr>
        <w:t>Påtaglig varning för blinda: nej</w:t>
      </w:r>
    </w:p>
    <w:p>
      <w:pPr>
        <w:pStyle w:val="Normal"/>
        <w:spacing w:lineRule="auto" w:line="240" w:before="0" w:after="0"/>
        <w:rPr>
          <w:rFonts w:ascii="Arial Narrow" w:hAnsi="Arial Narrow"/>
          <w:b/>
          <w:b/>
          <w:sz w:val="20"/>
          <w:szCs w:val="20"/>
        </w:rPr>
      </w:pPr>
      <w:r>
        <w:rPr>
          <w:rFonts w:ascii="Arial Narrow" w:hAnsi="Arial Narrow"/>
          <w:b/>
          <w:sz w:val="20"/>
          <w:szCs w:val="20"/>
        </w:rPr>
        <w:t>Barnsäker stängning: 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En annan fara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Upprepad kontakt, särskilt av ett vått preparat med oskyddad hud, kan orsaka hudirritation (irriterande kontakteksem), och vissa personer kan utveckla allergisk kontaktdermatit.</w:t>
      </w:r>
    </w:p>
    <w:p>
      <w:pPr>
        <w:pStyle w:val="Normal"/>
        <w:spacing w:lineRule="auto" w:line="240" w:before="0" w:after="0"/>
        <w:rPr>
          <w:rFonts w:ascii="Arial Narrow" w:hAnsi="Arial Narrow"/>
          <w:sz w:val="20"/>
          <w:szCs w:val="20"/>
        </w:rPr>
      </w:pPr>
      <w:r>
        <w:rPr>
          <w:rFonts w:ascii="Arial Narrow" w:hAnsi="Arial Narrow"/>
          <w:sz w:val="20"/>
          <w:szCs w:val="20"/>
        </w:rPr>
        <w:t>Efter blandning med vatten bildas en starkt alkalisk blandning som kan korrodera aluminium eller skada vattenlevande organismer eller växter vid högt pH. Blandningen uppfyller inte kriterierna för PBT eller vPvB enligt bilaga XIII i EU-förordningen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3. SAMMANSÄTTNING / INFORMATION OM BESTÅNDSDELAR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Ämnen: produkten är en blandning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Blandningar: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Torr puts- och bruksblandning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Produkten innehåller följande farliga ämnen: Portlandcementgrå; kalcium hydroxid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Kemiskt namn:</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EG-nummer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Registreringsnummer: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Innehåll i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Klassificering enligt direktiv 1999/45/EG</w:t>
            </w:r>
          </w:p>
          <w:p>
            <w:pPr>
              <w:pStyle w:val="Normal"/>
              <w:widowControl w:val="false"/>
              <w:spacing w:lineRule="auto" w:line="240" w:before="0" w:after="0"/>
              <w:rPr>
                <w:rFonts w:ascii="Arial Narrow" w:hAnsi="Arial Narrow"/>
                <w:sz w:val="16"/>
                <w:szCs w:val="16"/>
              </w:rPr>
            </w:pPr>
            <w:r>
              <w:rPr>
                <w:rFonts w:ascii="Arial Narrow" w:hAnsi="Arial Narrow"/>
                <w:sz w:val="16"/>
                <w:szCs w:val="16"/>
              </w:rPr>
              <w:t>Farosymbol, R-fraser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Klassificering enligt förordning (EG) 1272/2008: </w:t>
            </w:r>
            <w:r>
              <w:rPr>
                <w:rFonts w:ascii="Arial Narrow" w:hAnsi="Arial Narrow"/>
                <w:sz w:val="16"/>
                <w:szCs w:val="16"/>
              </w:rPr>
              <w:t>Klasskod och farokategori H-sats</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irriterande,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sensibiliserande,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Kalcium hydroxid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irriterande,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sensibiliserande,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 avsnitt 16 för fullständig text av R-fraser och H-fraser.</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4. INSTRUKTIONER FÖR FÖRSTA HJÄLPEN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Beskrivning av första hjälpen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Allmänna instruktioner: </w:t>
      </w:r>
      <w:r>
        <w:rPr>
          <w:rFonts w:ascii="Arial Narrow" w:hAnsi="Arial Narrow"/>
          <w:sz w:val="20"/>
          <w:szCs w:val="20"/>
        </w:rPr>
        <w:t>Omedelbar medicinsk behandling är vanligtvis inte nödvändig. Om hälsoproblem uppstår efter hantering av preparatet, vid tveksamhet eller vid ihållande problem, sök medicinsk hjälp och visa detta kort eller etikett. Det är alltid nödvändigt att se till att den drabbade personen är lugn och att förhindra att han blir förkyld.</w:t>
      </w:r>
    </w:p>
    <w:p>
      <w:pPr>
        <w:pStyle w:val="Normal"/>
        <w:spacing w:lineRule="auto" w:line="240" w:before="0" w:after="0"/>
        <w:jc w:val="both"/>
        <w:rPr>
          <w:rFonts w:ascii="Arial Narrow" w:hAnsi="Arial Narrow"/>
          <w:sz w:val="20"/>
          <w:szCs w:val="20"/>
        </w:rPr>
      </w:pPr>
      <w:r>
        <w:rPr>
          <w:rFonts w:ascii="Arial Narrow" w:hAnsi="Arial Narrow"/>
          <w:sz w:val="20"/>
          <w:szCs w:val="20"/>
        </w:rPr>
        <w:t>Om du är medvetslös, placera den drabbade i stabilt läge på sidan, med huvudet lätt lutat, ge absolut ingenting (vätskor) genom munnen. Första hjälpen behöver ingen personlig skyddsutrustning, men bör undvika kontakt med den våta blandningen. Informera läkaren om första hjälpen.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Vid inandning:</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Avbryt exponeringen, flytta offret till frisk luft. Dammet från halsen och näshålan ska lämnas spontant. Om irritation eller illamående, hosta eller andra ihållande symtom kvarstår eller utvecklas senare, sök läkare.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 kontakt med huden: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 av förorenade kläder, skor. Om blandningen är torr, ta bort den från huden och skölj med mycket vatten. Om det är en våt blandning, tvätta huden med mycket vatten. Om någon hudirritation eller sveda uppstår, sök läkare.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Vid ögonkontakt: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Gnugga inte ögonen för att inte skada hornhinnan genom mekanisk skada. Ta bort kontaktlinser om du använder dem. Luta huvudet åt sidan av det drabbade ögat, öppna ögonlocken vida och skölj omedelbart ögat/ögonen noggrant med mycket vatten i minst 30 minuter för att ta bort alla partiklar. Undvik att komma in i det drabbade ögat. Använd om möjligt isotoniskt vatten (0,9 % NaCl). Uppsök en specialist på yrkessjukdomar eller ögonläkare.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När man dricker: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Framkalla inte kräkning, skölj munnen med vatten, ge mycket vatten att dricka. Sök läkarvård eller kontakta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viktigaste akuta och fördröjda symptomen och effekterna</w:t>
      </w:r>
    </w:p>
    <w:p>
      <w:pPr>
        <w:pStyle w:val="Normal"/>
        <w:spacing w:lineRule="auto" w:line="240" w:before="0" w:after="0"/>
        <w:rPr>
          <w:rFonts w:ascii="Arial Narrow" w:hAnsi="Arial Narrow"/>
          <w:i/>
          <w:i/>
          <w:sz w:val="20"/>
          <w:szCs w:val="20"/>
        </w:rPr>
      </w:pPr>
      <w:r>
        <w:rPr>
          <w:rFonts w:ascii="Arial Narrow" w:hAnsi="Arial Narrow"/>
          <w:i/>
          <w:sz w:val="20"/>
          <w:szCs w:val="20"/>
        </w:rPr>
        <w:t>(effekter som kan antas på grund av blandningens sammansättning)</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Hudkontakt: Cementblandningen kan ha irriterande effekter på huden efter långvarig kontakt (på fuktig hud, t.ex. när man svettas eller väter huden) eller kan orsaka huddermatit efter upprepad kontakt. Långvarig kontakt av huden med den våta blandningen kan orsaka allvarliga brännskador (etsning), som initialt utvecklas smärtfritt.</w:t>
      </w:r>
    </w:p>
    <w:p>
      <w:pPr>
        <w:pStyle w:val="Normal"/>
        <w:spacing w:lineRule="auto" w:line="240" w:before="0" w:after="0"/>
        <w:rPr>
          <w:rFonts w:ascii="Arial Narrow" w:hAnsi="Arial Narrow"/>
          <w:i/>
          <w:i/>
          <w:sz w:val="20"/>
          <w:szCs w:val="20"/>
        </w:rPr>
      </w:pPr>
      <w:r>
        <w:rPr>
          <w:rFonts w:ascii="Arial Narrow" w:hAnsi="Arial Narrow"/>
          <w:i/>
          <w:sz w:val="20"/>
          <w:szCs w:val="20"/>
        </w:rPr>
        <w:t>Ögonkontakt: Ögonkontakt med cementblandning kan orsaka allvarliga och potentiellt irreversibla ögonskador.</w:t>
      </w:r>
    </w:p>
    <w:p>
      <w:pPr>
        <w:pStyle w:val="Normal"/>
        <w:spacing w:lineRule="auto" w:line="240" w:before="0" w:after="0"/>
        <w:rPr>
          <w:rFonts w:ascii="Arial Narrow" w:hAnsi="Arial Narrow"/>
          <w:i/>
          <w:i/>
          <w:sz w:val="20"/>
          <w:szCs w:val="20"/>
        </w:rPr>
      </w:pPr>
      <w:r>
        <w:rPr>
          <w:rFonts w:ascii="Arial Narrow" w:hAnsi="Arial Narrow"/>
          <w:i/>
          <w:sz w:val="20"/>
          <w:szCs w:val="20"/>
        </w:rPr>
        <w:t>Inandning: Långvarig eller upprepad inandning ökar risken för att utveckla lungsjukdomar.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Angivande av omedelbar medicinsk behandling och särskild behandling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 med dig säkerhetsbladet när du besöker läkaren.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5. Brandskyddsåtgärder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Brandsläckare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Lämpliga släckmedel:</w:t>
      </w:r>
      <w:r>
        <w:rPr/>
        <w:t xml:space="preserve"> </w:t>
      </w:r>
      <w:r>
        <w:rPr>
          <w:rFonts w:ascii="Arial Narrow" w:hAnsi="Arial Narrow"/>
          <w:sz w:val="20"/>
          <w:szCs w:val="20"/>
        </w:rPr>
        <w:t>Produkten är ej brandfarlig. För att släcka omgivande bränder, välj ett släckmedel med hänsyn till miljön.</w:t>
      </w:r>
    </w:p>
    <w:p>
      <w:pPr>
        <w:pStyle w:val="Normal"/>
        <w:spacing w:lineRule="auto" w:line="240" w:before="0" w:after="0"/>
        <w:rPr/>
      </w:pPr>
      <w:r>
        <w:rPr>
          <w:rFonts w:ascii="Arial Narrow" w:hAnsi="Arial Narrow"/>
          <w:b/>
          <w:sz w:val="20"/>
          <w:szCs w:val="20"/>
        </w:rPr>
        <w:t xml:space="preserve">Olämpliga släckmedel: </w:t>
      </w:r>
      <w:r>
        <w:rPr/>
        <w:t xml:space="preserve">Vattenstråle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Särskild säkerhet till följd av ämnet eller blandningen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De är inte kända. Blandningen är inte brandfarlig eller explosiv, den stöder inte förbränning av andra material.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Råd till brandmän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Använd sluten andningsapparat och vanligtvis brandsläckningsutrustning (undvik kontakt med hud och ögon). Förhindra läckage av släckvatten eller blandning till avlopp och vattendrag.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6. ÅTGÄRDER VID OAVSIKTLIGA UTSLÄPP</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Personliga skyddsåtgärder, skyddsutrustning och nödrutiner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Förhindra att personer som inte är involverade i att ta bort konsekvenserna av utsläppet rör sig på platser där de kan vara kontaminerade av den utspillda produkten. Säkerställ dragfri ventilation inuti byggnader. Vid rengöring, välj procedurer som inte ökar bildandet av damm aerosol (se avsnitt 6.3). När våta procedurer används kan ett orenat golv eller underlag bli halt. Använd den rekommenderade personliga skyddsutrustningen när du arbetar (se avsnitt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Åtgärder för att skydda miljön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Förhindra läckage och spridning av utspillt material. Om möjligt, håll materialet torrt. Om möjligt, täck över området för att undvika onödiga dammrisker. Förhindra okontrollerat läckage till vattendrag och avlopp (ökning av pH). Eventuellt större utsläpp i vattendrag ska anmälas till miljöverket eller annan ansvarig myndighet.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Metoder och material för inneslutning och sanering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Samla upp det utspillda torra materialet mekaniskt och om det inte är kontaminerat, återanvänd det. Använd kemtvättsmetoder som dammsugning eller dammsugning (med luftfilter). Använd inte tryckluft.</w:t>
      </w:r>
    </w:p>
    <w:p>
      <w:pPr>
        <w:pStyle w:val="Normal"/>
        <w:spacing w:lineRule="auto" w:line="240" w:before="0" w:after="0"/>
        <w:rPr>
          <w:rFonts w:ascii="Arial Narrow" w:hAnsi="Arial Narrow"/>
          <w:sz w:val="20"/>
          <w:szCs w:val="20"/>
        </w:rPr>
      </w:pPr>
      <w:r>
        <w:rPr>
          <w:rFonts w:ascii="Arial Narrow" w:hAnsi="Arial Narrow"/>
          <w:sz w:val="20"/>
          <w:szCs w:val="20"/>
        </w:rPr>
        <w:t>Det är också möjligt att använda våtrengöring (vattenspray eller dimma), förhindra att damm stiger, torka av dammet och ta bort det resulterande slammet. Ta bort den blöta blandningen på samma sätt. Låt slammet stelna och ta bort enligt avsnitt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Hänvisning till andra delar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 avsnitt 8 för personlig skyddsutrustning.</w:t>
      </w:r>
    </w:p>
    <w:p>
      <w:pPr>
        <w:pStyle w:val="Normal"/>
        <w:spacing w:lineRule="auto" w:line="240" w:before="0" w:after="0"/>
        <w:rPr>
          <w:rFonts w:ascii="Arial Narrow" w:hAnsi="Arial Narrow"/>
          <w:sz w:val="20"/>
          <w:szCs w:val="20"/>
        </w:rPr>
      </w:pPr>
      <w:r>
        <w:rPr>
          <w:rFonts w:ascii="Arial Narrow" w:hAnsi="Arial Narrow"/>
          <w:sz w:val="20"/>
          <w:szCs w:val="20"/>
        </w:rPr>
        <w:t>Se avsnitt 13 för avfallshantering.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7. HANTERING OCH LAGRING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Försiktighetsmått för säker hantering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Läs bruksanvisningen. Vid hantering av den torra blandningen, andas inte in damm, arbeta i välventilerade utrymmen, använd skyddsutrustning mot inandning av damm (se avsnitt 8). Undvik kontakt med ögon och hud när du arbetar med torr eller våt blandning genom att använda personlig skyddsutrustning (se avsnitt 8).</w:t>
      </w:r>
    </w:p>
    <w:p>
      <w:pPr>
        <w:pStyle w:val="Normal"/>
        <w:spacing w:lineRule="auto" w:line="240" w:before="0" w:after="0"/>
        <w:jc w:val="both"/>
        <w:rPr>
          <w:rFonts w:ascii="Arial Narrow" w:hAnsi="Arial Narrow"/>
          <w:sz w:val="20"/>
          <w:szCs w:val="20"/>
        </w:rPr>
      </w:pPr>
      <w:r>
        <w:rPr>
          <w:rFonts w:ascii="Arial Narrow" w:hAnsi="Arial Narrow"/>
          <w:sz w:val="20"/>
          <w:szCs w:val="20"/>
        </w:rPr>
        <w:t>Håll arbetsredskap rena på platser där de kommer i kontakt med händerna. Arbetskläder och skyddsarbetsutrustning smutsade så mycket att blandningen tränger in i hudens yta, eller fukt tränger in i skyddsutrustningens eller arbetsklädernas insida, byt ut den mot rena och torra så snart som möjligt.</w:t>
      </w:r>
    </w:p>
    <w:p>
      <w:pPr>
        <w:pStyle w:val="Normal"/>
        <w:spacing w:lineRule="auto" w:line="240" w:before="0" w:after="0"/>
        <w:jc w:val="both"/>
        <w:rPr>
          <w:rFonts w:ascii="Arial Narrow" w:hAnsi="Arial Narrow"/>
          <w:sz w:val="20"/>
          <w:szCs w:val="20"/>
        </w:rPr>
      </w:pPr>
      <w:r>
        <w:rPr>
          <w:rFonts w:ascii="Arial Narrow" w:hAnsi="Arial Narrow"/>
          <w:sz w:val="20"/>
          <w:szCs w:val="20"/>
        </w:rPr>
        <w:t>Ät, drick eller rök inte under arbetet, observera allmänna säkerhets- och hygienåtgärder vid arbete med kemikalier.</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Instruktioner för säker lagring av ämnen och blandningar, inklusive eventuella oförenligheter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Förvara i stängd originalförpackning, på en torr plats, skydda mot fukt, separat från mat, dryck och foder. Eventuell frysning av produkten påverkar inte dess funktionalitet. Förvaras utom räckhåll för barn.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Specifik slutanvändning / Specifik slutanvändning</w:t>
      </w:r>
    </w:p>
    <w:p>
      <w:pPr>
        <w:pStyle w:val="Normal"/>
        <w:spacing w:lineRule="auto" w:line="240" w:before="0" w:after="0"/>
        <w:rPr>
          <w:rFonts w:ascii="Arial Narrow" w:hAnsi="Arial Narrow"/>
          <w:sz w:val="20"/>
          <w:szCs w:val="20"/>
        </w:rPr>
      </w:pPr>
      <w:r>
        <w:rPr>
          <w:rFonts w:ascii="Arial Narrow" w:hAnsi="Arial Narrow"/>
          <w:sz w:val="20"/>
          <w:szCs w:val="20"/>
        </w:rPr>
        <w:t>det nämns inte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8. BEGRÄNSNING AV EXPONERINGEN / PERSONLIGT SKYDD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styrparametrar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Blandningen innehåller ämnen för vilka följande högsta tillåtna koncentrationer i arbetsatmosfären är inställda i Slovakien enligt myndighetsföreskrifter nr. 361/2007 Coll., med ändringar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Kemiskt namn</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notera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Kalcium hydroxid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Begränsa exponeringsvärden på arbetsplatsen enligt direktiv nr. 2006/15 / EG - ej listad</w:t>
      </w:r>
    </w:p>
    <w:p>
      <w:pPr>
        <w:pStyle w:val="Normal"/>
        <w:spacing w:lineRule="auto" w:line="240" w:before="0" w:after="0"/>
        <w:rPr>
          <w:rFonts w:ascii="Arial Narrow" w:hAnsi="Arial Narrow"/>
          <w:b/>
          <w:b/>
          <w:sz w:val="20"/>
          <w:szCs w:val="20"/>
        </w:rPr>
      </w:pPr>
      <w:r>
        <w:rPr>
          <w:rFonts w:ascii="Arial Narrow" w:hAnsi="Arial Narrow"/>
          <w:b/>
          <w:sz w:val="20"/>
          <w:szCs w:val="20"/>
        </w:rPr>
        <w:t>Gränsvärdena för indikatorer för biologiska exponeringstester anges inte i förordning nr. 432/2003 Coll.</w:t>
      </w:r>
    </w:p>
    <w:p>
      <w:pPr>
        <w:pStyle w:val="Normal"/>
        <w:spacing w:lineRule="auto" w:line="240" w:before="0" w:after="0"/>
        <w:rPr/>
      </w:pPr>
      <w:r>
        <w:rPr>
          <w:rFonts w:ascii="Arial Narrow" w:hAnsi="Arial Narrow"/>
          <w:b/>
          <w:sz w:val="20"/>
          <w:szCs w:val="20"/>
        </w:rPr>
        <w:t xml:space="preserve">DNEL- och PNEC-värden: </w:t>
      </w:r>
      <w:r>
        <w:rPr>
          <w:rFonts w:ascii="Arial Narrow" w:hAnsi="Arial Narrow"/>
          <w:sz w:val="20"/>
          <w:szCs w:val="20"/>
        </w:rPr>
        <w:t>ej tillgängliga ännu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Begränsa exponeringen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För att begränsa exponeringen är det nödvändigt att förhindra bildandet av damm. Dessutom rekommenderas lämplig skyddsutrustning. Ögonskyddsanordningar (t.ex. skyddsglasögon eller ansiktsskydd) måste användas om typen och typen av användning inte kan utesluta potentiell kontakt med ögonen (t.ex. stängd process), ytterligare ansiktsskydd, skyddskläder och skyddsskor.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Lämpliga tekniska åtgärder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Säkerställ tillräcklig ventilation av arbetsplatsen. eller ventilation. Om detta inte är möjligt, använd personlig skyddsutrustning för andningsskydd. Hantering av torra blandningar och rengöring av arbetsplatsen måste säkerställas med tekniker som inte ökar koncentrationen av damm i arbetsatmosfären. Vid arbete med torra blandningar utanför byggobjekt är det nödvändigt att arbetaren vid vind rör sig från platsen för läckage av dammpartiklar till luften mot vindströmmens riktning. I händelse av att det finns risk för ögonkontakt vid hantering av produkten, är det lämpligt att tillhandahålla en vattenkälla inom räckhåll för en snabb ögonsköljning.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Individuella skyddsåtgärder, inklusive personlig skyddsutrustning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Andningsskydd</w:t>
      </w:r>
    </w:p>
    <w:p>
      <w:pPr>
        <w:pStyle w:val="Normal"/>
        <w:spacing w:lineRule="auto" w:line="240" w:before="0" w:after="0"/>
        <w:rPr>
          <w:rFonts w:ascii="Arial Narrow" w:hAnsi="Arial Narrow"/>
          <w:sz w:val="20"/>
          <w:szCs w:val="20"/>
        </w:rPr>
      </w:pPr>
      <w:r>
        <w:rPr>
          <w:rFonts w:ascii="Arial Narrow" w:hAnsi="Arial Narrow"/>
          <w:sz w:val="20"/>
          <w:szCs w:val="20"/>
        </w:rPr>
        <w:t>När du öppnar förpackningen med den torra blandningen, när den hälls ut ur förpackningen eller när den torra blandningen överförs till arbetsbehållare och i den inledande fasen när blandning av vatten tillsätts den torra blandningen, är det nödvändigt att använda en mask eller andningsskydd med ett dammfilter med en skyddsfaktor på minst 10.</w:t>
      </w:r>
    </w:p>
    <w:p>
      <w:pPr>
        <w:pStyle w:val="Normal"/>
        <w:spacing w:lineRule="auto" w:line="240" w:before="0" w:after="0"/>
        <w:rPr>
          <w:rFonts w:ascii="Arial Narrow" w:hAnsi="Arial Narrow"/>
          <w:b/>
          <w:b/>
          <w:sz w:val="20"/>
          <w:szCs w:val="20"/>
        </w:rPr>
      </w:pPr>
      <w:r>
        <w:rPr>
          <w:rFonts w:ascii="Arial Narrow" w:hAnsi="Arial Narrow"/>
          <w:b/>
          <w:sz w:val="20"/>
          <w:szCs w:val="20"/>
        </w:rPr>
        <w:t>b) Ögon- och ansiktsskydd</w:t>
      </w:r>
    </w:p>
    <w:p>
      <w:pPr>
        <w:pStyle w:val="Normal"/>
        <w:spacing w:lineRule="auto" w:line="240" w:before="0" w:after="0"/>
        <w:jc w:val="both"/>
        <w:rPr>
          <w:rFonts w:ascii="Arial Narrow" w:hAnsi="Arial Narrow"/>
          <w:sz w:val="20"/>
          <w:szCs w:val="20"/>
        </w:rPr>
      </w:pPr>
      <w:r>
        <w:rPr>
          <w:rFonts w:ascii="Arial Narrow" w:hAnsi="Arial Narrow"/>
          <w:sz w:val="20"/>
          <w:szCs w:val="20"/>
        </w:rPr>
        <w:t>Om en helmask inte används när man arbetar med den torra blandningen, bör täta skyddsglasögon användas för att förhindra att dammpartiklar kommer in i ögonen. Användning av skyddsglas krävs även vid hantering av våtbruk eller lim, där det finns risk för stänk av materialet. Speciellt när man kastar eller applicerar murbruk över huvudnivån.</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Hudskydd</w:t>
      </w:r>
    </w:p>
    <w:p>
      <w:pPr>
        <w:pStyle w:val="Normal"/>
        <w:spacing w:lineRule="auto" w:line="240" w:before="0" w:after="0"/>
        <w:jc w:val="both"/>
        <w:rPr>
          <w:rFonts w:ascii="Arial Narrow" w:hAnsi="Arial Narrow"/>
          <w:sz w:val="20"/>
          <w:szCs w:val="20"/>
        </w:rPr>
      </w:pPr>
      <w:r>
        <w:rPr>
          <w:rFonts w:ascii="Arial Narrow" w:hAnsi="Arial Narrow"/>
          <w:sz w:val="20"/>
          <w:szCs w:val="20"/>
        </w:rPr>
        <w:t>Eftersom både torra och våta blandningar irriterar huden, bör exponeringen minimeras så mycket som är tekniskt möjligt. Arbetet kräver användning av skyddshandskar, vanliga helhudsskyddsarbetskläder med åtsittande ärmar och byxor, som förhindrar inträngning av damm, samt bärande av frätande och dammbeständiga skor.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Begränsning av miljöföroreningar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 till att förpackningen är stängd under lagring, hantering och transport. Säkra lagringsutrymmen mot eventuellt läckage av produkten till den omgivande miljön (i avlopp, vatten och jord - se 6.2. Eventuellt läckage av produkten Spola inte ut i avlopp eller vattendrag). pH-värdet för vatten som förorenats av produkten, som kan rinna ut i avloppssystemet i stora mängder, bör inte överstiga 9.</w:t>
      </w:r>
    </w:p>
    <w:p>
      <w:pPr>
        <w:pStyle w:val="Normal"/>
        <w:spacing w:lineRule="auto" w:line="240" w:before="0" w:after="0"/>
        <w:rPr>
          <w:rFonts w:ascii="Arial Narrow" w:hAnsi="Arial Narrow"/>
          <w:sz w:val="20"/>
          <w:szCs w:val="20"/>
        </w:rPr>
      </w:pPr>
      <w:r>
        <w:rPr>
          <w:rFonts w:ascii="Arial Narrow" w:hAnsi="Arial Narrow"/>
          <w:sz w:val="20"/>
          <w:szCs w:val="20"/>
        </w:rPr>
        <w:t>Utrusta arbetsplatsen och lagren med medel för att sanera ett oavsiktligt spill.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9. FYSIKALISKA OCH KEMISKA EGENSKAPER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Fysiskt tillstånd: </w:t>
        <w:tab/>
        <w:tab/>
        <w:tab/>
        <w:t>löst fast ämne, pulver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Färg: </w:t>
        <w:tab/>
        <w:tab/>
        <w:tab/>
        <w:tab/>
        <w:t>grå till benvit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Lukt: </w:t>
        <w:tab/>
        <w:tab/>
        <w:tab/>
        <w:tab/>
        <w:t>luktfri</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pH-värde: </w:t>
        <w:tab/>
        <w:tab/>
        <w:tab/>
        <w:t>ej känt</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Smältpunkt/fryspunkt </w:t>
        <w:tab/>
        <w:tab/>
        <w:t>okänd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Kokpunkt: </w:t>
        <w:tab/>
        <w:tab/>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Flampunkt: </w:t>
        <w:tab/>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Avdunstningshastighet: </w:t>
        <w:tab/>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Brandfarlighet: </w:t>
        <w:tab/>
        <w:tab/>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Explosiva egenskaper: </w:t>
        <w:tab/>
        <w:tab/>
        <w:tab/>
        <w:t>ej explosivt, övre gräns - ej känd, undre gräns - 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Oxiderande egenskaper: </w:t>
        <w:tab/>
        <w:tab/>
        <w:tab/>
        <w:t>ej kända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Ångspänning: </w:t>
        <w:tab/>
        <w:tab/>
        <w:tab/>
        <w:tab/>
        <w:t>ej känd</w:t>
      </w:r>
    </w:p>
    <w:p>
      <w:pPr>
        <w:pStyle w:val="Normal"/>
        <w:spacing w:lineRule="auto" w:line="240" w:before="0" w:after="0"/>
        <w:ind w:left="567" w:right="0" w:hanging="0"/>
        <w:rPr/>
      </w:pPr>
      <w:r>
        <w:rPr>
          <w:rFonts w:ascii="Arial Narrow" w:hAnsi="Arial Narrow"/>
          <w:sz w:val="20"/>
          <w:szCs w:val="20"/>
        </w:rPr>
        <w:t xml:space="preserve">Relativ densitet (vid 18 </w:t>
      </w:r>
      <w:r>
        <w:rPr>
          <w:rFonts w:ascii="Arial Narrow" w:hAnsi="Arial Narrow"/>
          <w:sz w:val="20"/>
          <w:szCs w:val="20"/>
          <w:vertAlign w:val="superscript"/>
        </w:rPr>
        <w:t xml:space="preserve">o </w:t>
      </w:r>
      <w:r>
        <w:rPr>
          <w:rFonts w:ascii="Arial Narrow" w:hAnsi="Arial Narrow"/>
          <w:sz w:val="20"/>
          <w:szCs w:val="20"/>
        </w:rPr>
        <w:t xml:space="preserve">C): </w:t>
        <w:tab/>
        <w:tab/>
        <w:t>ej känd</w:t>
      </w:r>
    </w:p>
    <w:p>
      <w:pPr>
        <w:pStyle w:val="Normal"/>
        <w:spacing w:lineRule="auto" w:line="240" w:before="0" w:after="0"/>
        <w:ind w:left="567" w:right="0" w:hanging="0"/>
        <w:rPr/>
      </w:pPr>
      <w:r>
        <w:rPr>
          <w:rFonts w:ascii="Arial Narrow" w:hAnsi="Arial Narrow"/>
          <w:sz w:val="20"/>
          <w:szCs w:val="20"/>
        </w:rPr>
        <w:t xml:space="preserve">Löslighet i vatten (vid 18 </w:t>
      </w:r>
      <w:r>
        <w:rPr>
          <w:rFonts w:ascii="Arial Narrow" w:hAnsi="Arial Narrow"/>
          <w:sz w:val="20"/>
          <w:szCs w:val="20"/>
          <w:vertAlign w:val="superscript"/>
        </w:rPr>
        <w:t xml:space="preserve">o </w:t>
      </w:r>
      <w:r>
        <w:rPr>
          <w:rFonts w:ascii="Arial Narrow" w:hAnsi="Arial Narrow"/>
          <w:sz w:val="20"/>
          <w:szCs w:val="20"/>
        </w:rPr>
        <w:t xml:space="preserve">C): </w:t>
        <w:tab/>
        <w:t>Något löslig i vatten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Fettlöslighet: </w:t>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Fördelningskoefficient n-oktanol/vatten: </w:t>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Viskositet: </w:t>
        <w:tab/>
        <w:tab/>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Ångdensitet: </w:t>
        <w:tab/>
        <w:tab/>
        <w:tab/>
        <w:t>ej känd</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Avdunstningshastighet: </w:t>
        <w:tab/>
        <w:tab/>
        <w:t>ej känd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10. STABILITET OCH REAKTIVITET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Vid blandning med vatten bildas en starkt alkalisk blandning som gradvis stelnar. Efter att hela blandningen har stelnat bildas en stabil massa.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Kemisk stabilitet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Vid normal användning är produkten stabil vid förvaring och hantering enligt föreskrifter. Skydda blandningen mot effekterna av vatten och luftfuktighet. Nedbrytning sker inte. Håll produkten torr. Det är nödvändigt att utesluta kontakt med inkompatibla material.</w:t>
      </w:r>
    </w:p>
    <w:p>
      <w:pPr>
        <w:pStyle w:val="Normal"/>
        <w:spacing w:lineRule="auto" w:line="240" w:before="0" w:after="0"/>
        <w:jc w:val="both"/>
        <w:rPr>
          <w:rFonts w:ascii="Arial Narrow" w:hAnsi="Arial Narrow"/>
          <w:sz w:val="20"/>
          <w:szCs w:val="20"/>
        </w:rPr>
      </w:pPr>
      <w:r>
        <w:rPr>
          <w:rFonts w:ascii="Arial Narrow" w:hAnsi="Arial Narrow"/>
          <w:sz w:val="20"/>
          <w:szCs w:val="20"/>
        </w:rPr>
        <w:t>Den våta blandningen är alkalisk/alkalisk och reagerar med syror, ammoniumsalter, aluminium eller andra basmetaller. Portlandcement löses i fluorvätesyra för att bilda kaustik kiseltetrafluoridgas. Portlandcement reagerar med vatten och bildar silikater och kalciumhydroxid. Silikater i cement reagerar med starka oxidationsmedel som fluor, borfluorid, klorfluorid, manganfluorid och syredifluorid.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Risken för farliga reaktioner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Okontrollerad användning av aluminiumpulver bör undvikas, vid reaktion med cement och kalciumhydroxid bildas/utvecklas väte. Kalciumhydroxid reagerar exotermt med syror. Efter uppvärmning över 580 ° C sönderdelas kalciumhydroxid och bildar kalciumoxid (CaO) och vatten (H2O): Ca (OH) 2 -&gt; CaO + H2O. Kalciumoxid reagerar med vatten för att generera värme. Detta kan vara farligt för brandfarliga material.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Förhållanden att undvika: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Vid förvaring ska du minimera exponeringen för luft och fukt, vilket kan orsaka förlust av produktkvalitet (kakning)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Inkompatibla material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Syror, ammoniumsalter, aluminium eller andra basmetaller.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Farliga sönderdelningsprodukter: </w:t>
      </w:r>
      <w:r>
        <w:rPr>
          <w:rFonts w:ascii="Arial Narrow" w:hAnsi="Arial Narrow"/>
          <w:sz w:val="20"/>
          <w:szCs w:val="20"/>
        </w:rPr>
        <w:t>kasseras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11. TOXIKOLOGISK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Information om toxikologiska effekter: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Mänsklig erfarenhet: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Genom att blanda blandningen med vatten eller med fukt bildas en starkt alkalisk blandning med irriterande effekter. Produkten i form av damm och när den blandas med vatten irriterar bindhinnan och huden. Damm kan orsaka irritation i luftvägarna.</w:t>
      </w:r>
    </w:p>
    <w:p>
      <w:pPr>
        <w:pStyle w:val="Normal"/>
        <w:spacing w:lineRule="auto" w:line="240" w:before="0" w:after="0"/>
        <w:rPr>
          <w:rFonts w:ascii="Arial Narrow" w:hAnsi="Arial Narrow"/>
          <w:sz w:val="20"/>
          <w:szCs w:val="20"/>
        </w:rPr>
      </w:pPr>
      <w:r>
        <w:rPr>
          <w:rFonts w:ascii="Arial Narrow" w:hAnsi="Arial Narrow"/>
          <w:sz w:val="20"/>
          <w:szCs w:val="20"/>
        </w:rPr>
        <w:t>Höga koncentrationer av damm irriterar andningsorganen (hosta, nysningar, andnöd).</w:t>
      </w:r>
    </w:p>
    <w:p>
      <w:pPr>
        <w:pStyle w:val="Normal"/>
        <w:spacing w:lineRule="auto" w:line="240" w:before="0" w:after="0"/>
        <w:rPr>
          <w:rFonts w:ascii="Arial Narrow" w:hAnsi="Arial Narrow"/>
          <w:sz w:val="20"/>
          <w:szCs w:val="20"/>
        </w:rPr>
      </w:pPr>
      <w:r>
        <w:rPr>
          <w:rFonts w:ascii="Arial Narrow" w:hAnsi="Arial Narrow"/>
          <w:sz w:val="20"/>
          <w:szCs w:val="20"/>
        </w:rPr>
        <w:t>I kontakt med ögonen har blandningen irriterande effekter, vid massiva ingrepp eller otillräcklig behandling (omedelbar ögonspolning i flera minuter är nödvändig) kan ögoninflammation uppstå upp till kemiska brännskador, vilket kan leda till permanent ögonskada (blindhet) .</w:t>
      </w:r>
    </w:p>
    <w:p>
      <w:pPr>
        <w:pStyle w:val="Normal"/>
        <w:spacing w:lineRule="auto" w:line="240" w:before="0" w:after="0"/>
        <w:rPr>
          <w:rFonts w:ascii="Arial Narrow" w:hAnsi="Arial Narrow"/>
          <w:sz w:val="20"/>
          <w:szCs w:val="20"/>
        </w:rPr>
      </w:pPr>
      <w:r>
        <w:rPr>
          <w:rFonts w:ascii="Arial Narrow" w:hAnsi="Arial Narrow"/>
          <w:sz w:val="20"/>
          <w:szCs w:val="20"/>
        </w:rPr>
        <w:t>Upprepad kontakt av den mestadels våta blandningen med oskyddad hud kan orsaka hudirritation (irriterande kontakteksem). Dermatit manifesteras av klåda i inflammerad hud. Huden ser röd, fjällande och sprucken ut.</w:t>
      </w:r>
    </w:p>
    <w:p>
      <w:pPr>
        <w:pStyle w:val="Normal"/>
        <w:spacing w:lineRule="auto" w:line="240" w:before="0" w:after="0"/>
        <w:rPr>
          <w:rFonts w:ascii="Arial Narrow" w:hAnsi="Arial Narrow"/>
          <w:sz w:val="20"/>
          <w:szCs w:val="20"/>
        </w:rPr>
      </w:pPr>
      <w:r>
        <w:rPr>
          <w:rFonts w:ascii="Arial Narrow" w:hAnsi="Arial Narrow"/>
          <w:sz w:val="20"/>
          <w:szCs w:val="20"/>
        </w:rPr>
        <w:t>Irriterande kontakteksem orsakas av en kombination av läkemedlets fysiska egenskaper (väta, hög alkalinitet och nötning).</w:t>
      </w:r>
    </w:p>
    <w:p>
      <w:pPr>
        <w:pStyle w:val="Normal"/>
        <w:spacing w:lineRule="auto" w:line="240" w:before="0" w:after="0"/>
        <w:rPr>
          <w:rFonts w:ascii="Arial Narrow" w:hAnsi="Arial Narrow"/>
          <w:sz w:val="20"/>
          <w:szCs w:val="20"/>
        </w:rPr>
      </w:pPr>
      <w:r>
        <w:rPr>
          <w:rFonts w:ascii="Arial Narrow" w:hAnsi="Arial Narrow"/>
          <w:sz w:val="20"/>
          <w:szCs w:val="20"/>
        </w:rPr>
        <w:t>Långvarig kontakt av våt cement/cementblandning med huden med samtidig friktion kan orsaka allvarliga brännskador.</w:t>
      </w:r>
    </w:p>
    <w:p>
      <w:pPr>
        <w:pStyle w:val="Normal"/>
        <w:spacing w:lineRule="auto" w:line="240" w:before="0" w:after="0"/>
        <w:rPr>
          <w:rFonts w:ascii="Arial Narrow" w:hAnsi="Arial Narrow"/>
          <w:sz w:val="20"/>
          <w:szCs w:val="20"/>
        </w:rPr>
      </w:pPr>
      <w:r>
        <w:rPr>
          <w:rFonts w:ascii="Arial Narrow" w:hAnsi="Arial Narrow"/>
          <w:sz w:val="20"/>
          <w:szCs w:val="20"/>
        </w:rPr>
        <w:t>Hälsotillstånd som förvärras av exponering Inandning av cementdamm kan förvärra befintliga luftvägssjukdomar eller hälsotillstånd som emfysem (svullnad i lungorna) eller astma eller befintliga hud- eller ögonsjukdomar.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Information om toxikologiska effekter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 toxicitet för komponenter:</w:t>
      </w:r>
    </w:p>
    <w:p>
      <w:pPr>
        <w:pStyle w:val="Normal"/>
        <w:spacing w:lineRule="auto" w:line="240" w:before="0" w:after="0"/>
        <w:rPr>
          <w:rFonts w:ascii="Arial Narrow" w:hAnsi="Arial Narrow"/>
          <w:sz w:val="20"/>
          <w:szCs w:val="20"/>
        </w:rPr>
      </w:pPr>
      <w:r>
        <w:rPr>
          <w:rFonts w:ascii="Arial Narrow" w:hAnsi="Arial Narrow"/>
          <w:sz w:val="20"/>
          <w:szCs w:val="20"/>
        </w:rPr>
        <w:t>Kalciumhydroxid,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Oralt: LD50 &gt; 2000 mg/kg (OECD 425, råtta)</w:t>
      </w:r>
    </w:p>
    <w:p>
      <w:pPr>
        <w:pStyle w:val="Normal"/>
        <w:spacing w:lineRule="auto" w:line="240" w:before="0" w:after="0"/>
        <w:rPr>
          <w:rFonts w:ascii="Arial Narrow" w:hAnsi="Arial Narrow"/>
          <w:sz w:val="20"/>
          <w:szCs w:val="20"/>
        </w:rPr>
      </w:pPr>
      <w:r>
        <w:rPr>
          <w:rFonts w:ascii="Arial Narrow" w:hAnsi="Arial Narrow"/>
          <w:sz w:val="20"/>
          <w:szCs w:val="20"/>
        </w:rPr>
        <w:t>Hud: LD50 &gt; 2500 mg/kg (OECD 402, kanin</w:t>
      </w:r>
    </w:p>
    <w:p>
      <w:pPr>
        <w:pStyle w:val="Normal"/>
        <w:spacing w:lineRule="auto" w:line="240" w:before="0" w:after="0"/>
        <w:rPr>
          <w:rFonts w:ascii="Arial Narrow" w:hAnsi="Arial Narrow"/>
          <w:sz w:val="20"/>
          <w:szCs w:val="20"/>
        </w:rPr>
      </w:pPr>
      <w:r>
        <w:rPr>
          <w:rFonts w:ascii="Arial Narrow" w:hAnsi="Arial Narrow"/>
          <w:sz w:val="20"/>
          <w:szCs w:val="20"/>
        </w:rPr>
        <w:t>Inandning: inga tillgängliga data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Vid klassificering av blandningen togs hänsyn till den våta blandningens pH-värde (11 - 13,5), de allmänna koncentrationsgränserna för komponenterna i blandningen och information från säkerhetsdatabladen för de enskilda komponenterna med hänvisning till litteraturen.</w:t>
      </w:r>
    </w:p>
    <w:p>
      <w:pPr>
        <w:pStyle w:val="Normal"/>
        <w:spacing w:lineRule="auto" w:line="240" w:before="0" w:after="0"/>
        <w:rPr>
          <w:rFonts w:ascii="Arial Narrow" w:hAnsi="Arial Narrow"/>
          <w:sz w:val="20"/>
          <w:szCs w:val="20"/>
        </w:rPr>
      </w:pPr>
      <w:r>
        <w:rPr>
          <w:rFonts w:ascii="Arial Narrow" w:hAnsi="Arial Narrow"/>
          <w:sz w:val="20"/>
          <w:szCs w:val="20"/>
        </w:rPr>
        <w:t>a) akut toxicitet: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b) irritation: baserat på egenskaperna hos de enskilda komponenterna klassificerades blandningen:</w:t>
      </w:r>
    </w:p>
    <w:p>
      <w:pPr>
        <w:pStyle w:val="Normal"/>
        <w:spacing w:lineRule="auto" w:line="240" w:before="0" w:after="0"/>
        <w:rPr>
          <w:rFonts w:ascii="Arial Narrow" w:hAnsi="Arial Narrow"/>
          <w:sz w:val="20"/>
          <w:szCs w:val="20"/>
        </w:rPr>
      </w:pPr>
      <w:r>
        <w:rPr>
          <w:rFonts w:ascii="Arial Narrow" w:hAnsi="Arial Narrow"/>
          <w:sz w:val="20"/>
          <w:szCs w:val="20"/>
        </w:rPr>
        <w:t>Allvarlig ögonskada, kategori 1 - Eye Dam. 1 (H318)</w:t>
      </w:r>
    </w:p>
    <w:p>
      <w:pPr>
        <w:pStyle w:val="Normal"/>
        <w:spacing w:lineRule="auto" w:line="240" w:before="0" w:after="0"/>
        <w:rPr>
          <w:rFonts w:ascii="Arial Narrow" w:hAnsi="Arial Narrow"/>
          <w:sz w:val="20"/>
          <w:szCs w:val="20"/>
        </w:rPr>
      </w:pPr>
      <w:r>
        <w:rPr>
          <w:rFonts w:ascii="Arial Narrow" w:hAnsi="Arial Narrow"/>
          <w:sz w:val="20"/>
          <w:szCs w:val="20"/>
        </w:rPr>
        <w:t>Hudirritation, kategori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korrosivitet: inte bestämt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d) Sensibilisering: inte bestämt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e) Toxicitet vid upprepad dosering: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f) Carcinogenicitet: inte fastställt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g) Mutagenicitet: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h) Reproduktionstoxicitet: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i) Toxicitet för ett specifikt målorgan - enstaka exponering: baserat på egenskaperna hos de enskilda komponenterna klassificerades blandningen:</w:t>
      </w:r>
    </w:p>
    <w:p>
      <w:pPr>
        <w:pStyle w:val="Normal"/>
        <w:spacing w:lineRule="auto" w:line="240" w:before="0" w:after="0"/>
        <w:rPr>
          <w:rFonts w:ascii="Arial Narrow" w:hAnsi="Arial Narrow"/>
          <w:sz w:val="20"/>
          <w:szCs w:val="20"/>
        </w:rPr>
      </w:pPr>
      <w:r>
        <w:rPr>
          <w:rFonts w:ascii="Arial Narrow" w:hAnsi="Arial Narrow"/>
          <w:sz w:val="20"/>
          <w:szCs w:val="20"/>
        </w:rPr>
        <w:t>Specifik organtoxicitet - enstaka exponering, irritation i luftvägarna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Toxicitet för ett specifikt målorgan - upprepad exponering: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t>k) Aspirationsrisk: ej fastställd för blandningen; baserat på egenskaperna hos de enskilda komponenterna uppfyller blandningen inte denna klassificering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12. EKOLOGISK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Blandning av produkten med vatten ökar pH-värdet (11 - 13,5), blandningen är mycket alkalisk och kan utgöra en kortvarig fara för vattenlevande organismer. pH-värdet beror på koncentrationen av produkten i vattnet. pH-värdet sjunker snabbt på grund av utspädning. Efter att produkten stelnat med vatten eller luftfuktighet utgör produkten ingen fara för vattenlevande organismer ens under en kort tid. Förhindra jordförorening och utsläpp till yt- eller grundvatten, avlopp, vattendrag och miljön.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Toxicitet - akuta och kroniska effekter:</w:t>
      </w:r>
    </w:p>
    <w:p>
      <w:pPr>
        <w:pStyle w:val="Normal"/>
        <w:spacing w:lineRule="auto" w:line="240" w:before="0" w:after="0"/>
        <w:rPr>
          <w:rFonts w:ascii="Arial Narrow" w:hAnsi="Arial Narrow"/>
          <w:sz w:val="20"/>
          <w:szCs w:val="20"/>
        </w:rPr>
      </w:pPr>
      <w:r>
        <w:rPr>
          <w:rFonts w:ascii="Arial Narrow" w:hAnsi="Arial Narrow"/>
          <w:sz w:val="20"/>
          <w:szCs w:val="20"/>
        </w:rPr>
        <w:t>inte bestämt för blandningen, på grund av de individuella komponenternas natur förväntas det inte</w:t>
      </w:r>
    </w:p>
    <w:p>
      <w:pPr>
        <w:pStyle w:val="Normal"/>
        <w:spacing w:lineRule="auto" w:line="240" w:before="0" w:after="0"/>
        <w:rPr>
          <w:rFonts w:ascii="Arial Narrow" w:hAnsi="Arial Narrow"/>
          <w:sz w:val="20"/>
          <w:szCs w:val="20"/>
        </w:rPr>
      </w:pPr>
      <w:r>
        <w:rPr>
          <w:rFonts w:ascii="Arial Narrow" w:hAnsi="Arial Narrow"/>
          <w:sz w:val="20"/>
          <w:szCs w:val="20"/>
        </w:rPr>
        <w:t>Kalciumhydroxid,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LC50 (96h) för sötvattensfisk: 50,6 mg/l</w:t>
      </w:r>
    </w:p>
    <w:p>
      <w:pPr>
        <w:pStyle w:val="Normal"/>
        <w:spacing w:lineRule="auto" w:line="240" w:before="0" w:after="0"/>
        <w:rPr>
          <w:rFonts w:ascii="Arial Narrow" w:hAnsi="Arial Narrow"/>
          <w:sz w:val="20"/>
          <w:szCs w:val="20"/>
        </w:rPr>
      </w:pPr>
      <w:r>
        <w:rPr>
          <w:rFonts w:ascii="Arial Narrow" w:hAnsi="Arial Narrow"/>
          <w:sz w:val="20"/>
          <w:szCs w:val="20"/>
        </w:rPr>
        <w:t>LC50 (96h) för havsfisk: 457 mg/l</w:t>
      </w:r>
    </w:p>
    <w:p>
      <w:pPr>
        <w:pStyle w:val="Normal"/>
        <w:spacing w:lineRule="auto" w:line="240" w:before="0" w:after="0"/>
        <w:rPr>
          <w:rFonts w:ascii="Arial Narrow" w:hAnsi="Arial Narrow"/>
          <w:sz w:val="20"/>
          <w:szCs w:val="20"/>
        </w:rPr>
      </w:pPr>
      <w:r>
        <w:rPr>
          <w:rFonts w:ascii="Arial Narrow" w:hAnsi="Arial Narrow"/>
          <w:sz w:val="20"/>
          <w:szCs w:val="20"/>
        </w:rPr>
        <w:t>EC50 (48h) för sötvattensryggradslösa djur: 49,1 mg/l</w:t>
      </w:r>
    </w:p>
    <w:p>
      <w:pPr>
        <w:pStyle w:val="Normal"/>
        <w:spacing w:lineRule="auto" w:line="240" w:before="0" w:after="0"/>
        <w:rPr>
          <w:rFonts w:ascii="Arial Narrow" w:hAnsi="Arial Narrow"/>
          <w:sz w:val="20"/>
          <w:szCs w:val="20"/>
        </w:rPr>
      </w:pPr>
      <w:r>
        <w:rPr>
          <w:rFonts w:ascii="Arial Narrow" w:hAnsi="Arial Narrow"/>
          <w:sz w:val="20"/>
          <w:szCs w:val="20"/>
        </w:rPr>
        <w:t>LC50 (96h) för marina ryggradslösa djur: 158 mg/l</w:t>
      </w:r>
    </w:p>
    <w:p>
      <w:pPr>
        <w:pStyle w:val="Normal"/>
        <w:spacing w:lineRule="auto" w:line="240" w:before="0" w:after="0"/>
        <w:rPr>
          <w:rFonts w:ascii="Arial Narrow" w:hAnsi="Arial Narrow"/>
          <w:sz w:val="20"/>
          <w:szCs w:val="20"/>
        </w:rPr>
      </w:pPr>
      <w:r>
        <w:rPr>
          <w:rFonts w:ascii="Arial Narrow" w:hAnsi="Arial Narrow"/>
          <w:sz w:val="20"/>
          <w:szCs w:val="20"/>
        </w:rPr>
        <w:t>EC50 (72h) för sötvattenalger: 184,57 mg/l</w:t>
      </w:r>
    </w:p>
    <w:p>
      <w:pPr>
        <w:pStyle w:val="Normal"/>
        <w:spacing w:lineRule="auto" w:line="240" w:before="0" w:after="0"/>
        <w:rPr>
          <w:rFonts w:ascii="Arial Narrow" w:hAnsi="Arial Narrow"/>
          <w:sz w:val="20"/>
          <w:szCs w:val="20"/>
        </w:rPr>
      </w:pPr>
      <w:r>
        <w:rPr>
          <w:rFonts w:ascii="Arial Narrow" w:hAnsi="Arial Narrow"/>
          <w:sz w:val="20"/>
          <w:szCs w:val="20"/>
        </w:rPr>
        <w:t>NOEC (72h) för tång: 48 mg/l</w:t>
      </w:r>
    </w:p>
    <w:p>
      <w:pPr>
        <w:pStyle w:val="Normal"/>
        <w:spacing w:lineRule="auto" w:line="240" w:before="0" w:after="0"/>
        <w:rPr>
          <w:rFonts w:ascii="Arial Narrow" w:hAnsi="Arial Narrow"/>
          <w:sz w:val="20"/>
          <w:szCs w:val="20"/>
        </w:rPr>
      </w:pPr>
      <w:r>
        <w:rPr>
          <w:rFonts w:ascii="Arial Narrow" w:hAnsi="Arial Narrow"/>
          <w:sz w:val="20"/>
          <w:szCs w:val="20"/>
        </w:rPr>
        <w:t>NOEC (14d) för marina ryggradslösa djur: 32 mg/l</w:t>
      </w:r>
    </w:p>
    <w:p>
      <w:pPr>
        <w:pStyle w:val="Normal"/>
        <w:spacing w:lineRule="auto" w:line="240" w:before="0" w:after="0"/>
        <w:rPr>
          <w:rFonts w:ascii="Arial Narrow" w:hAnsi="Arial Narrow"/>
          <w:sz w:val="20"/>
          <w:szCs w:val="20"/>
        </w:rPr>
      </w:pPr>
      <w:r>
        <w:rPr>
          <w:rFonts w:ascii="Arial Narrow" w:hAnsi="Arial Narrow"/>
          <w:sz w:val="20"/>
          <w:szCs w:val="20"/>
        </w:rPr>
        <w:t>EC10/LC10 eller NOEC för markmikroorganismer: 2000 mg/kg torr jord</w:t>
      </w:r>
    </w:p>
    <w:p>
      <w:pPr>
        <w:pStyle w:val="Normal"/>
        <w:spacing w:lineRule="auto" w:line="240" w:before="0" w:after="0"/>
        <w:rPr>
          <w:rFonts w:ascii="Arial Narrow" w:hAnsi="Arial Narrow"/>
          <w:sz w:val="20"/>
          <w:szCs w:val="20"/>
        </w:rPr>
      </w:pPr>
      <w:r>
        <w:rPr>
          <w:rFonts w:ascii="Arial Narrow" w:hAnsi="Arial Narrow"/>
          <w:sz w:val="20"/>
          <w:szCs w:val="20"/>
        </w:rPr>
        <w:t>EC10/LC10 eller NOEC för markmikroorganismer: 12000 mg/kg torr jord</w:t>
      </w:r>
    </w:p>
    <w:p>
      <w:pPr>
        <w:pStyle w:val="Normal"/>
        <w:spacing w:lineRule="auto" w:line="240" w:before="0" w:after="0"/>
        <w:rPr>
          <w:rFonts w:ascii="Arial Narrow" w:hAnsi="Arial Narrow"/>
          <w:sz w:val="20"/>
          <w:szCs w:val="20"/>
        </w:rPr>
      </w:pPr>
      <w:r>
        <w:rPr>
          <w:rFonts w:ascii="Arial Narrow" w:hAnsi="Arial Narrow"/>
          <w:sz w:val="20"/>
          <w:szCs w:val="20"/>
        </w:rPr>
        <w:t>NOEC (21d) peo landväxter: 1080 mg/kg</w:t>
      </w:r>
    </w:p>
    <w:p>
      <w:pPr>
        <w:pStyle w:val="Normal"/>
        <w:spacing w:lineRule="auto" w:line="240" w:before="0" w:after="0"/>
        <w:rPr>
          <w:rFonts w:ascii="Arial Narrow" w:hAnsi="Arial Narrow"/>
          <w:sz w:val="20"/>
          <w:szCs w:val="20"/>
        </w:rPr>
      </w:pPr>
      <w:r>
        <w:rPr>
          <w:rFonts w:ascii="Arial Narrow" w:hAnsi="Arial Narrow"/>
          <w:sz w:val="20"/>
          <w:szCs w:val="20"/>
        </w:rPr>
        <w:t>Vid en hög koncentration används kalciumhydroxid för att desinficera avfallsslam genom en ökning av temperatur och pH.</w:t>
      </w:r>
    </w:p>
    <w:p>
      <w:pPr>
        <w:pStyle w:val="Normal"/>
        <w:spacing w:lineRule="auto" w:line="240" w:before="0" w:after="0"/>
        <w:rPr>
          <w:rFonts w:ascii="Arial Narrow" w:hAnsi="Arial Narrow"/>
          <w:sz w:val="20"/>
          <w:szCs w:val="20"/>
        </w:rPr>
      </w:pPr>
      <w:r>
        <w:rPr>
          <w:rFonts w:ascii="Arial Narrow" w:hAnsi="Arial Narrow"/>
          <w:sz w:val="20"/>
          <w:szCs w:val="20"/>
        </w:rPr>
        <w:t>Akut effekt genom pH-förändring - även om kalciumhydroxid används för att justera vattnets surhet, kan innehållet ökas med mer än 1 g/l farligt för vattenlevande organismer. Ett pH &gt; 12 minskar snabbt på grund av utspädning och omvandling till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Persistens och nedbrytbarhet: </w:t>
      </w:r>
      <w:r>
        <w:rPr>
          <w:rFonts w:ascii="Arial Narrow" w:hAnsi="Arial Narrow"/>
          <w:sz w:val="20"/>
          <w:szCs w:val="20"/>
        </w:rPr>
        <w:t>inte bestämt för blandningen, på grund av de individuella komponenternas natur förväntas det inte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Bioackumulerande potential:</w:t>
      </w:r>
      <w:r>
        <w:rPr/>
        <w:t xml:space="preserve"> </w:t>
      </w:r>
      <w:r>
        <w:rPr>
          <w:rFonts w:ascii="Arial Narrow" w:hAnsi="Arial Narrow"/>
          <w:sz w:val="20"/>
          <w:szCs w:val="20"/>
        </w:rPr>
        <w:t>inte bestämt för blandningen, på grund av de individuella komponenternas natur förväntas det inte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Rörlighet i jord:</w:t>
      </w:r>
      <w:r>
        <w:rPr/>
        <w:t xml:space="preserve"> </w:t>
      </w:r>
      <w:r>
        <w:rPr>
          <w:rFonts w:ascii="Arial Narrow" w:hAnsi="Arial Narrow"/>
          <w:sz w:val="20"/>
          <w:szCs w:val="20"/>
        </w:rPr>
        <w:t>inte bestämt för blandningen, på grund av de individuella komponenternas natur förväntas det inte; efter härdning av produkten med vatten bildas en stabil fast produkt. Kalciumhydroxid i sig är knappast löslig i vatten och uppvisar låg rörlighet i de flesta jordar. Det används bland annat som gödningsmedel.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 av PBT- och vPvB-bedömning: </w:t>
      </w:r>
      <w:r>
        <w:rPr>
          <w:rFonts w:ascii="Arial Narrow" w:hAnsi="Arial Narrow"/>
          <w:sz w:val="20"/>
          <w:szCs w:val="20"/>
        </w:rPr>
        <w:t>innehåller inte PBT- eller vPvB-ämnen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Andra skadliga effekter: </w:t>
      </w:r>
      <w:r>
        <w:rPr>
          <w:rFonts w:ascii="Arial Narrow" w:hAnsi="Arial Narrow"/>
          <w:sz w:val="20"/>
          <w:szCs w:val="20"/>
        </w:rPr>
        <w:t>inga tillgängliga data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13. AVFALLSHANTERINGSINSTRUKTIONER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Metoder för avfallsbehandling (rester av blandning och vattenförorenade blandningar)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Lämpliga metoder för att ta bort blandningen och förorenade förpackningar Såväl blandningen (rester) som den tomma förpackningen ska enligt gällande lagstiftning omhändertas som farligt avfall på en av kommunen anvisad plats för omhändertagande av farligt avfall eller överlämnas för omhändertagande till ett professionellt kvalificerat företag. Avfall måste säkras mot läckage till omgivande miljö. Vid hantering av avfall rekommenderas personlig skyddsutrustning (se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Damm: 10 13 06 Fasta föroreningar och damm (förutom avfall listat under nummer 10 13 12 och 10 13 13)</w:t>
      </w:r>
    </w:p>
    <w:p>
      <w:pPr>
        <w:pStyle w:val="Normal"/>
        <w:spacing w:lineRule="auto" w:line="240" w:before="0" w:after="0"/>
        <w:rPr>
          <w:rFonts w:ascii="Arial Narrow" w:hAnsi="Arial Narrow"/>
          <w:sz w:val="20"/>
          <w:szCs w:val="20"/>
        </w:rPr>
      </w:pPr>
      <w:r>
        <w:rPr>
          <w:rFonts w:ascii="Arial Narrow" w:hAnsi="Arial Narrow"/>
          <w:sz w:val="20"/>
          <w:szCs w:val="20"/>
        </w:rPr>
        <w:t>Oanvänd produkt:</w:t>
      </w:r>
    </w:p>
    <w:p>
      <w:pPr>
        <w:pStyle w:val="Normal"/>
        <w:spacing w:lineRule="auto" w:line="240" w:before="0" w:after="0"/>
        <w:rPr>
          <w:rFonts w:ascii="Arial Narrow" w:hAnsi="Arial Narrow"/>
          <w:sz w:val="20"/>
          <w:szCs w:val="20"/>
        </w:rPr>
      </w:pPr>
      <w:r>
        <w:rPr>
          <w:rFonts w:ascii="Arial Narrow" w:hAnsi="Arial Narrow"/>
          <w:sz w:val="20"/>
          <w:szCs w:val="20"/>
        </w:rPr>
        <w:t>10 13 11 annat avfall från cementbaserade kompositmaterial än de som nämns i 10 13 09 och 10 13 10</w:t>
      </w:r>
    </w:p>
    <w:p>
      <w:pPr>
        <w:pStyle w:val="Normal"/>
        <w:spacing w:lineRule="auto" w:line="240" w:before="0" w:after="0"/>
        <w:rPr>
          <w:rFonts w:ascii="Arial Narrow" w:hAnsi="Arial Narrow"/>
          <w:sz w:val="20"/>
          <w:szCs w:val="20"/>
        </w:rPr>
      </w:pPr>
      <w:r>
        <w:rPr>
          <w:rFonts w:ascii="Arial Narrow" w:hAnsi="Arial Narrow"/>
          <w:sz w:val="20"/>
          <w:szCs w:val="20"/>
        </w:rPr>
        <w:t>10 13 14 Betongavfall och betongslam</w:t>
      </w:r>
    </w:p>
    <w:p>
      <w:pPr>
        <w:pStyle w:val="Normal"/>
        <w:spacing w:lineRule="auto" w:line="240" w:before="0" w:after="0"/>
        <w:rPr>
          <w:rFonts w:ascii="Arial Narrow" w:hAnsi="Arial Narrow"/>
          <w:sz w:val="20"/>
          <w:szCs w:val="20"/>
        </w:rPr>
      </w:pPr>
      <w:r>
        <w:rPr>
          <w:rFonts w:ascii="Arial Narrow" w:hAnsi="Arial Narrow"/>
          <w:sz w:val="20"/>
          <w:szCs w:val="20"/>
        </w:rPr>
        <w:t>Produkt efter blandning med vatten (och härdning): 17 01 01 Betong</w:t>
      </w:r>
    </w:p>
    <w:p>
      <w:pPr>
        <w:pStyle w:val="Normal"/>
        <w:spacing w:lineRule="auto" w:line="240" w:before="0" w:after="0"/>
        <w:rPr>
          <w:rFonts w:ascii="Arial Narrow" w:hAnsi="Arial Narrow"/>
          <w:sz w:val="20"/>
          <w:szCs w:val="20"/>
        </w:rPr>
      </w:pPr>
      <w:r>
        <w:rPr>
          <w:rFonts w:ascii="Arial Narrow" w:hAnsi="Arial Narrow"/>
          <w:sz w:val="20"/>
          <w:szCs w:val="20"/>
        </w:rPr>
        <w:t>Förpackning: enligt den specifika typen av förpackning, förpackningsgrupp 15 01 xx (främst 15 01 01 till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Lagbestämmelser om avfall</w:t>
      </w:r>
    </w:p>
    <w:p>
      <w:pPr>
        <w:pStyle w:val="Normal"/>
        <w:spacing w:lineRule="auto" w:line="240" w:before="0" w:after="0"/>
        <w:rPr>
          <w:rFonts w:ascii="Arial Narrow" w:hAnsi="Arial Narrow"/>
          <w:sz w:val="20"/>
          <w:szCs w:val="20"/>
        </w:rPr>
      </w:pPr>
      <w:r>
        <w:rPr>
          <w:rFonts w:ascii="Arial Narrow" w:hAnsi="Arial Narrow"/>
          <w:sz w:val="20"/>
          <w:szCs w:val="20"/>
        </w:rPr>
        <w:t>lag nr. 185/2001 Coll. om avfall, i dess ändrade lydelse, och dess tillämpningsföreskrifter</w:t>
      </w:r>
    </w:p>
    <w:p>
      <w:pPr>
        <w:pStyle w:val="Normal"/>
        <w:spacing w:lineRule="auto" w:line="240" w:before="0" w:after="0"/>
        <w:rPr>
          <w:rFonts w:ascii="Arial Narrow" w:hAnsi="Arial Narrow"/>
          <w:sz w:val="20"/>
          <w:szCs w:val="20"/>
        </w:rPr>
      </w:pPr>
      <w:r>
        <w:rPr>
          <w:rFonts w:ascii="Arial Narrow" w:hAnsi="Arial Narrow"/>
          <w:sz w:val="20"/>
          <w:szCs w:val="20"/>
        </w:rPr>
        <w:t>lag nr. 477/2001 Coll., om förpackningar, med ändringar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14. FÖRBEREDA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Produkterna är inte i den mening som avses i 22 § mom. (1) Lag nr 111 / 1994 Coll. om vägtransport av farligt gods med ändringar och omfattas inte av bestämmelserna i det europeiska avtalet om transport av farligt gods på väg (ADR) eller bestämmelserna i bestämmelserna för internationell järnvägstransport av farligt gods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ej tillämpligt</w:t>
      </w:r>
    </w:p>
    <w:p>
      <w:pPr>
        <w:pStyle w:val="Normal"/>
        <w:spacing w:lineRule="auto" w:line="240" w:before="0" w:after="0"/>
        <w:rPr>
          <w:rFonts w:ascii="Arial Narrow" w:hAnsi="Arial Narrow"/>
          <w:sz w:val="20"/>
          <w:szCs w:val="20"/>
        </w:rPr>
      </w:pPr>
      <w:r>
        <w:rPr>
          <w:rFonts w:ascii="Arial Narrow" w:hAnsi="Arial Narrow"/>
          <w:sz w:val="20"/>
          <w:szCs w:val="20"/>
        </w:rPr>
        <w:t>14.2 Officiellt transportnamn: ej tillämpligt</w:t>
      </w:r>
    </w:p>
    <w:p>
      <w:pPr>
        <w:pStyle w:val="Normal"/>
        <w:spacing w:lineRule="auto" w:line="240" w:before="0" w:after="0"/>
        <w:rPr>
          <w:rFonts w:ascii="Arial Narrow" w:hAnsi="Arial Narrow"/>
          <w:sz w:val="20"/>
          <w:szCs w:val="20"/>
        </w:rPr>
      </w:pPr>
      <w:r>
        <w:rPr>
          <w:rFonts w:ascii="Arial Narrow" w:hAnsi="Arial Narrow"/>
          <w:sz w:val="20"/>
          <w:szCs w:val="20"/>
        </w:rPr>
        <w:t>14.3 Transportfaroklass/-klasser: ej tillämpligt</w:t>
      </w:r>
    </w:p>
    <w:p>
      <w:pPr>
        <w:pStyle w:val="Normal"/>
        <w:spacing w:lineRule="auto" w:line="240" w:before="0" w:after="0"/>
        <w:rPr>
          <w:rFonts w:ascii="Arial Narrow" w:hAnsi="Arial Narrow"/>
          <w:sz w:val="20"/>
          <w:szCs w:val="20"/>
        </w:rPr>
      </w:pPr>
      <w:r>
        <w:rPr>
          <w:rFonts w:ascii="Arial Narrow" w:hAnsi="Arial Narrow"/>
          <w:sz w:val="20"/>
          <w:szCs w:val="20"/>
        </w:rPr>
        <w:t>14.4 Förpackningsgrupp: ej tillämpligt</w:t>
      </w:r>
    </w:p>
    <w:p>
      <w:pPr>
        <w:pStyle w:val="Normal"/>
        <w:spacing w:lineRule="auto" w:line="240" w:before="0" w:after="0"/>
        <w:rPr>
          <w:rFonts w:ascii="Arial Narrow" w:hAnsi="Arial Narrow"/>
          <w:sz w:val="20"/>
          <w:szCs w:val="20"/>
        </w:rPr>
      </w:pPr>
      <w:r>
        <w:rPr>
          <w:rFonts w:ascii="Arial Narrow" w:hAnsi="Arial Narrow"/>
          <w:sz w:val="20"/>
          <w:szCs w:val="20"/>
        </w:rPr>
        <w:t>14.5 Miljöfara: ej tillämpligt</w:t>
      </w:r>
    </w:p>
    <w:p>
      <w:pPr>
        <w:pStyle w:val="Normal"/>
        <w:spacing w:lineRule="auto" w:line="240" w:before="0" w:after="0"/>
        <w:rPr>
          <w:rFonts w:ascii="Arial Narrow" w:hAnsi="Arial Narrow"/>
          <w:sz w:val="20"/>
          <w:szCs w:val="20"/>
        </w:rPr>
      </w:pPr>
      <w:r>
        <w:rPr>
          <w:rFonts w:ascii="Arial Narrow" w:hAnsi="Arial Narrow"/>
          <w:sz w:val="20"/>
          <w:szCs w:val="20"/>
        </w:rPr>
        <w:t>14.6 Särskilda säkerhetsåtgärder för användaren: ej tillämpligt</w:t>
      </w:r>
    </w:p>
    <w:p>
      <w:pPr>
        <w:pStyle w:val="Normal"/>
        <w:spacing w:lineRule="auto" w:line="240" w:before="0" w:after="0"/>
        <w:rPr>
          <w:rFonts w:ascii="Arial Narrow" w:hAnsi="Arial Narrow"/>
          <w:sz w:val="20"/>
          <w:szCs w:val="20"/>
        </w:rPr>
      </w:pPr>
      <w:r>
        <w:rPr>
          <w:rFonts w:ascii="Arial Narrow" w:hAnsi="Arial Narrow"/>
          <w:sz w:val="20"/>
          <w:szCs w:val="20"/>
        </w:rPr>
        <w:t>14.7 Transport av bulklast enligt bilaga II till MARPOL-konventionen och IBC-koden: ej tillämpligt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15. REGLERINGSINFORMATION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Säkerhet, hälsa och miljöföreskrifter/lagstiftning som är specifik för ämnet eller blandningen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Europaparlamentets och rådets förordning (EG) nr. 1907/2006, om registrering, utvärdering, godkännande och begränsning av kemiska ämnen (REACH), som ändrats av Europaparlamentets och rådets förordning (EG) nr. 1272/2008, om klassificering, märkning och förpackning av ämnen och blandningar (CLP), med ändringar;</w:t>
      </w:r>
    </w:p>
    <w:p>
      <w:pPr>
        <w:pStyle w:val="Normal"/>
        <w:spacing w:lineRule="auto" w:line="240" w:before="0" w:after="0"/>
        <w:rPr>
          <w:rFonts w:ascii="Arial Narrow" w:hAnsi="Arial Narrow"/>
          <w:sz w:val="20"/>
          <w:szCs w:val="20"/>
        </w:rPr>
      </w:pPr>
      <w:r>
        <w:rPr>
          <w:rFonts w:ascii="Arial Narrow" w:hAnsi="Arial Narrow"/>
          <w:sz w:val="20"/>
          <w:szCs w:val="20"/>
        </w:rPr>
        <w:t>Direktiv 67/548/EEG, om tillnärmning av lagstiftningen om klassificering, förpackning och märkning av farliga ämnen (DSD);</w:t>
      </w:r>
    </w:p>
    <w:p>
      <w:pPr>
        <w:pStyle w:val="Normal"/>
        <w:spacing w:lineRule="auto" w:line="240" w:before="0" w:after="0"/>
        <w:rPr>
          <w:rFonts w:ascii="Arial Narrow" w:hAnsi="Arial Narrow"/>
          <w:sz w:val="20"/>
          <w:szCs w:val="20"/>
        </w:rPr>
      </w:pPr>
      <w:r>
        <w:rPr>
          <w:rFonts w:ascii="Arial Narrow" w:hAnsi="Arial Narrow"/>
          <w:sz w:val="20"/>
          <w:szCs w:val="20"/>
        </w:rPr>
        <w:t>Direktiv 1999/45/EG, om tillnärmning av medlemsstaternas rättsliga och administrativa åtgärder om klassificering, förpackning och märkning av farliga preparat i dess ändrade lydelse (DPD);</w:t>
      </w:r>
    </w:p>
    <w:p>
      <w:pPr>
        <w:pStyle w:val="Normal"/>
        <w:spacing w:lineRule="auto" w:line="240" w:before="0" w:after="0"/>
        <w:rPr>
          <w:rFonts w:ascii="Arial Narrow" w:hAnsi="Arial Narrow"/>
          <w:sz w:val="20"/>
          <w:szCs w:val="20"/>
        </w:rPr>
      </w:pPr>
      <w:r>
        <w:rPr>
          <w:rFonts w:ascii="Arial Narrow" w:hAnsi="Arial Narrow"/>
          <w:sz w:val="20"/>
          <w:szCs w:val="20"/>
        </w:rPr>
        <w:t>Europeiskt avtal om internationell transport av farligt gods på väg (ADR)</w:t>
      </w:r>
    </w:p>
    <w:p>
      <w:pPr>
        <w:pStyle w:val="Normal"/>
        <w:spacing w:lineRule="auto" w:line="240" w:before="0" w:after="0"/>
        <w:rPr>
          <w:rFonts w:ascii="Arial Narrow" w:hAnsi="Arial Narrow"/>
          <w:sz w:val="20"/>
          <w:szCs w:val="20"/>
        </w:rPr>
      </w:pPr>
      <w:r>
        <w:rPr>
          <w:rFonts w:ascii="Arial Narrow" w:hAnsi="Arial Narrow"/>
          <w:sz w:val="20"/>
          <w:szCs w:val="20"/>
        </w:rPr>
        <w:t>Lag nr. 258/2000 Coll. Om skyddet av folkhälsan, i dess ändrade lydelse;</w:t>
      </w:r>
    </w:p>
    <w:p>
      <w:pPr>
        <w:pStyle w:val="Normal"/>
        <w:spacing w:lineRule="auto" w:line="240" w:before="0" w:after="0"/>
        <w:rPr>
          <w:rFonts w:ascii="Arial Narrow" w:hAnsi="Arial Narrow"/>
          <w:sz w:val="20"/>
          <w:szCs w:val="20"/>
        </w:rPr>
      </w:pPr>
      <w:r>
        <w:rPr>
          <w:rFonts w:ascii="Arial Narrow" w:hAnsi="Arial Narrow"/>
          <w:sz w:val="20"/>
          <w:szCs w:val="20"/>
        </w:rPr>
        <w:t>Lag 262/2006 Coll., Labor Code, med ändringar;</w:t>
      </w:r>
    </w:p>
    <w:p>
      <w:pPr>
        <w:pStyle w:val="Normal"/>
        <w:spacing w:lineRule="auto" w:line="240" w:before="0" w:after="0"/>
        <w:rPr>
          <w:rFonts w:ascii="Arial Narrow" w:hAnsi="Arial Narrow"/>
          <w:sz w:val="20"/>
          <w:szCs w:val="20"/>
        </w:rPr>
      </w:pPr>
      <w:r>
        <w:rPr>
          <w:rFonts w:ascii="Arial Narrow" w:hAnsi="Arial Narrow"/>
          <w:sz w:val="20"/>
          <w:szCs w:val="20"/>
        </w:rPr>
        <w:t>Regeringens förordning nr. 361/2007 Coll., Fastställande av villkoren för hälsoskydd för anställda i arbetet, i dess ändrade lydelse; 201/2012 Coll. om luftskydd och dess tillämpningsföreskrifter;</w:t>
      </w:r>
    </w:p>
    <w:p>
      <w:pPr>
        <w:pStyle w:val="Normal"/>
        <w:spacing w:lineRule="auto" w:line="240" w:before="0" w:after="0"/>
        <w:rPr>
          <w:rFonts w:ascii="Arial Narrow" w:hAnsi="Arial Narrow"/>
          <w:sz w:val="20"/>
          <w:szCs w:val="20"/>
        </w:rPr>
      </w:pPr>
      <w:r>
        <w:rPr>
          <w:rFonts w:ascii="Arial Narrow" w:hAnsi="Arial Narrow"/>
          <w:sz w:val="20"/>
          <w:szCs w:val="20"/>
        </w:rPr>
        <w:t>Lag nr. 185 / 2001 Coll. om avfall, i dess ändrade lydelse, och dess tillämpningsföreskrifter;</w:t>
      </w:r>
    </w:p>
    <w:p>
      <w:pPr>
        <w:pStyle w:val="Normal"/>
        <w:spacing w:lineRule="auto" w:line="240" w:before="0" w:after="0"/>
        <w:rPr>
          <w:rFonts w:ascii="Arial Narrow" w:hAnsi="Arial Narrow"/>
          <w:sz w:val="20"/>
          <w:szCs w:val="20"/>
        </w:rPr>
      </w:pPr>
      <w:r>
        <w:rPr>
          <w:rFonts w:ascii="Arial Narrow" w:hAnsi="Arial Narrow"/>
          <w:sz w:val="20"/>
          <w:szCs w:val="20"/>
        </w:rPr>
        <w:t>Lag nr. 477/2001 Coll. på förpackningen med ändringar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Kemikaliesäkerhetsbedömning: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I syfte att registrera damm från produktionen av Portlandklinker har en kemikaliesäkerhetsbedömning genomförts för ett antal scenarier för dess användning, inklusive scenarier för användning i torra bruksblandningar. Alla väsentliga slutsatser från bedömningen av detta ämne, som även kan tillämpas på cementklinker, ingår i detta säkerhetsdatablad. Mortelblandningar är en produkt avsedd för slutlig användning, därför är inga andra exponeringsscenarier bifogade till säkerhetsdatabladet.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AVSNITT 16. YTTERLIGARE INFORMATION</w:t>
      </w:r>
    </w:p>
    <w:p>
      <w:pPr>
        <w:pStyle w:val="Normal"/>
        <w:spacing w:lineRule="auto" w:line="240" w:before="0" w:after="0"/>
        <w:rPr>
          <w:rFonts w:ascii="Arial Narrow" w:hAnsi="Arial Narrow"/>
          <w:b/>
          <w:b/>
          <w:sz w:val="20"/>
          <w:szCs w:val="20"/>
        </w:rPr>
      </w:pPr>
      <w:r>
        <w:rPr>
          <w:rFonts w:ascii="Arial Narrow" w:hAnsi="Arial Narrow"/>
          <w:b/>
          <w:sz w:val="20"/>
          <w:szCs w:val="20"/>
        </w:rPr>
        <w:t>R-fras:</w:t>
      </w:r>
    </w:p>
    <w:p>
      <w:pPr>
        <w:pStyle w:val="Normal"/>
        <w:spacing w:lineRule="auto" w:line="240" w:before="0" w:after="0"/>
        <w:rPr>
          <w:rFonts w:ascii="Arial Narrow" w:hAnsi="Arial Narrow"/>
          <w:sz w:val="20"/>
          <w:szCs w:val="20"/>
        </w:rPr>
      </w:pPr>
      <w:r>
        <w:rPr>
          <w:rFonts w:ascii="Arial Narrow" w:hAnsi="Arial Narrow"/>
          <w:sz w:val="20"/>
          <w:szCs w:val="20"/>
        </w:rPr>
        <w:t>R 20/22 Farligt vid inandning och förtäring</w:t>
      </w:r>
    </w:p>
    <w:p>
      <w:pPr>
        <w:pStyle w:val="Normal"/>
        <w:spacing w:lineRule="auto" w:line="240" w:before="0" w:after="0"/>
        <w:rPr>
          <w:rFonts w:ascii="Arial Narrow" w:hAnsi="Arial Narrow"/>
          <w:sz w:val="20"/>
          <w:szCs w:val="20"/>
        </w:rPr>
      </w:pPr>
      <w:r>
        <w:rPr>
          <w:rFonts w:ascii="Arial Narrow" w:hAnsi="Arial Narrow"/>
          <w:sz w:val="20"/>
          <w:szCs w:val="20"/>
        </w:rPr>
        <w:t>R 36 Irriterar ögonen</w:t>
      </w:r>
    </w:p>
    <w:p>
      <w:pPr>
        <w:pStyle w:val="Normal"/>
        <w:spacing w:lineRule="auto" w:line="240" w:before="0" w:after="0"/>
        <w:rPr>
          <w:rFonts w:ascii="Arial Narrow" w:hAnsi="Arial Narrow"/>
          <w:sz w:val="20"/>
          <w:szCs w:val="20"/>
        </w:rPr>
      </w:pPr>
      <w:r>
        <w:rPr>
          <w:rFonts w:ascii="Arial Narrow" w:hAnsi="Arial Narrow"/>
          <w:sz w:val="20"/>
          <w:szCs w:val="20"/>
        </w:rPr>
        <w:t>R 37 Irriterar luftvägarna</w:t>
      </w:r>
    </w:p>
    <w:p>
      <w:pPr>
        <w:pStyle w:val="Normal"/>
        <w:spacing w:lineRule="auto" w:line="240" w:before="0" w:after="0"/>
        <w:rPr>
          <w:rFonts w:ascii="Arial Narrow" w:hAnsi="Arial Narrow"/>
          <w:sz w:val="20"/>
          <w:szCs w:val="20"/>
        </w:rPr>
      </w:pPr>
      <w:r>
        <w:rPr>
          <w:rFonts w:ascii="Arial Narrow" w:hAnsi="Arial Narrow"/>
          <w:sz w:val="20"/>
          <w:szCs w:val="20"/>
        </w:rPr>
        <w:t>R 38 Irriterar huden</w:t>
      </w:r>
    </w:p>
    <w:p>
      <w:pPr>
        <w:pStyle w:val="Normal"/>
        <w:spacing w:lineRule="auto" w:line="240" w:before="0" w:after="0"/>
        <w:rPr>
          <w:rFonts w:ascii="Arial Narrow" w:hAnsi="Arial Narrow"/>
          <w:sz w:val="20"/>
          <w:szCs w:val="20"/>
        </w:rPr>
      </w:pPr>
      <w:r>
        <w:rPr>
          <w:rFonts w:ascii="Arial Narrow" w:hAnsi="Arial Narrow"/>
          <w:sz w:val="20"/>
          <w:szCs w:val="20"/>
        </w:rPr>
        <w:t>R 41 Risk för allvarliga ögonskador</w:t>
      </w:r>
    </w:p>
    <w:p>
      <w:pPr>
        <w:pStyle w:val="Normal"/>
        <w:spacing w:lineRule="auto" w:line="240" w:before="0" w:after="0"/>
        <w:rPr>
          <w:rFonts w:ascii="Arial Narrow" w:hAnsi="Arial Narrow"/>
          <w:sz w:val="20"/>
          <w:szCs w:val="20"/>
        </w:rPr>
      </w:pPr>
      <w:r>
        <w:rPr>
          <w:rFonts w:ascii="Arial Narrow" w:hAnsi="Arial Narrow"/>
          <w:sz w:val="20"/>
          <w:szCs w:val="20"/>
        </w:rPr>
        <w:t>R 43 Kan ge allergi vid hudkontakt</w:t>
      </w:r>
    </w:p>
    <w:p>
      <w:pPr>
        <w:pStyle w:val="Normal"/>
        <w:spacing w:lineRule="auto" w:line="240" w:before="0" w:after="0"/>
        <w:rPr>
          <w:rFonts w:ascii="Arial Narrow" w:hAnsi="Arial Narrow"/>
          <w:b/>
          <w:b/>
          <w:sz w:val="20"/>
          <w:szCs w:val="20"/>
        </w:rPr>
      </w:pPr>
      <w:r>
        <w:rPr>
          <w:rFonts w:ascii="Arial Narrow" w:hAnsi="Arial Narrow"/>
          <w:b/>
          <w:sz w:val="20"/>
          <w:szCs w:val="20"/>
        </w:rPr>
        <w:t>H-fras:</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Irriterar huden.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Kan orsaka en allergisk hudreaktion.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Orsakar allvarliga ögonskador.</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Kan orsaka irritation i luftvägarna.</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P-mening:</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Om läkarvård behövs, ha behållaren eller tillverkarens etikett tillgänglig.</w:t>
      </w:r>
    </w:p>
    <w:p>
      <w:pPr>
        <w:pStyle w:val="Normal"/>
        <w:spacing w:lineRule="auto" w:line="240" w:before="0" w:after="0"/>
        <w:rPr>
          <w:rFonts w:ascii="Arial Narrow" w:hAnsi="Arial Narrow"/>
          <w:sz w:val="20"/>
          <w:szCs w:val="20"/>
        </w:rPr>
      </w:pPr>
      <w:r>
        <w:rPr>
          <w:rFonts w:ascii="Arial Narrow" w:hAnsi="Arial Narrow"/>
          <w:sz w:val="20"/>
          <w:szCs w:val="20"/>
        </w:rPr>
        <w:t>P102 Förvaras utom räckhåll för barn.</w:t>
      </w:r>
    </w:p>
    <w:p>
      <w:pPr>
        <w:pStyle w:val="Normal"/>
        <w:spacing w:lineRule="auto" w:line="240" w:before="0" w:after="0"/>
        <w:rPr>
          <w:rFonts w:ascii="Arial Narrow" w:hAnsi="Arial Narrow"/>
          <w:sz w:val="20"/>
          <w:szCs w:val="20"/>
        </w:rPr>
      </w:pPr>
      <w:r>
        <w:rPr>
          <w:rFonts w:ascii="Arial Narrow" w:hAnsi="Arial Narrow"/>
          <w:sz w:val="20"/>
          <w:szCs w:val="20"/>
        </w:rPr>
        <w:t>P261 Undvik att andas in damm.</w:t>
      </w:r>
    </w:p>
    <w:p>
      <w:pPr>
        <w:pStyle w:val="Normal"/>
        <w:spacing w:lineRule="auto" w:line="240" w:before="0" w:after="0"/>
        <w:rPr>
          <w:rFonts w:ascii="Arial Narrow" w:hAnsi="Arial Narrow"/>
          <w:sz w:val="20"/>
          <w:szCs w:val="20"/>
        </w:rPr>
      </w:pPr>
      <w:r>
        <w:rPr>
          <w:rFonts w:ascii="Arial Narrow" w:hAnsi="Arial Narrow"/>
          <w:sz w:val="20"/>
          <w:szCs w:val="20"/>
        </w:rPr>
        <w:t>P280 Använd skyddshandskar / skyddskläder / skyddsglasögon / ansiktsskydd.</w:t>
      </w:r>
    </w:p>
    <w:p>
      <w:pPr>
        <w:pStyle w:val="Normal"/>
        <w:spacing w:lineRule="auto" w:line="240" w:before="0" w:after="0"/>
        <w:rPr>
          <w:rFonts w:ascii="Arial Narrow" w:hAnsi="Arial Narrow"/>
          <w:sz w:val="20"/>
          <w:szCs w:val="20"/>
        </w:rPr>
      </w:pPr>
      <w:r>
        <w:rPr>
          <w:rFonts w:ascii="Arial Narrow" w:hAnsi="Arial Narrow"/>
          <w:sz w:val="20"/>
          <w:szCs w:val="20"/>
        </w:rPr>
        <w:t>P305 + P351 + P338: VID KONTAKT MED ÖGONEN: Skölj försiktigt med vatten i flera minuter. Ta bort kontaktlinser, om de bärs, och ta bort dem om möjligt. Fortsätt skölja.</w:t>
      </w:r>
    </w:p>
    <w:p>
      <w:pPr>
        <w:pStyle w:val="Normal"/>
        <w:spacing w:lineRule="auto" w:line="240" w:before="0" w:after="0"/>
        <w:rPr>
          <w:rFonts w:ascii="Arial Narrow" w:hAnsi="Arial Narrow"/>
          <w:sz w:val="20"/>
          <w:szCs w:val="20"/>
        </w:rPr>
      </w:pPr>
      <w:r>
        <w:rPr>
          <w:rFonts w:ascii="Arial Narrow" w:hAnsi="Arial Narrow"/>
          <w:sz w:val="20"/>
          <w:szCs w:val="20"/>
        </w:rPr>
        <w:t>P310: Ring omedelbart en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P302 + P352: VID HUDKONTAKT: Tvätta med mycket tvål och vatten. Vid hudirritation eller hudutslag</w:t>
      </w:r>
    </w:p>
    <w:p>
      <w:pPr>
        <w:pStyle w:val="Normal"/>
        <w:spacing w:lineRule="auto" w:line="240" w:before="0" w:after="0"/>
        <w:rPr>
          <w:rFonts w:ascii="Arial Narrow" w:hAnsi="Arial Narrow"/>
          <w:sz w:val="20"/>
          <w:szCs w:val="20"/>
        </w:rPr>
      </w:pPr>
      <w:r>
        <w:rPr>
          <w:rFonts w:ascii="Arial Narrow" w:hAnsi="Arial Narrow"/>
          <w:sz w:val="20"/>
          <w:szCs w:val="20"/>
        </w:rPr>
        <w:t>P333 + P313: Sök läkarvård.</w:t>
      </w:r>
    </w:p>
    <w:p>
      <w:pPr>
        <w:pStyle w:val="Normal"/>
        <w:spacing w:lineRule="auto" w:line="240" w:before="0" w:after="0"/>
        <w:rPr>
          <w:rFonts w:ascii="Arial Narrow" w:hAnsi="Arial Narrow"/>
          <w:sz w:val="20"/>
          <w:szCs w:val="20"/>
        </w:rPr>
      </w:pPr>
      <w:r>
        <w:rPr>
          <w:rFonts w:ascii="Arial Narrow" w:hAnsi="Arial Narrow"/>
          <w:sz w:val="20"/>
          <w:szCs w:val="20"/>
        </w:rPr>
        <w:t>P304 + P340: VID INANDNING: Flytta personen till frisk luft och förvara i en position som underlättar andningen.</w:t>
      </w:r>
    </w:p>
    <w:p>
      <w:pPr>
        <w:pStyle w:val="Normal"/>
        <w:spacing w:lineRule="auto" w:line="240" w:before="0" w:after="0"/>
        <w:rPr>
          <w:rFonts w:ascii="Arial Narrow" w:hAnsi="Arial Narrow"/>
          <w:sz w:val="20"/>
          <w:szCs w:val="20"/>
        </w:rPr>
      </w:pPr>
      <w:r>
        <w:rPr>
          <w:rFonts w:ascii="Arial Narrow" w:hAnsi="Arial Narrow"/>
          <w:sz w:val="20"/>
          <w:szCs w:val="20"/>
        </w:rPr>
        <w:t>P312 Om du känner dig illamående, kontakta GIFTINFORMATIONSCENTRAL eller läkare.</w:t>
      </w:r>
    </w:p>
    <w:p>
      <w:pPr>
        <w:pStyle w:val="Normal"/>
        <w:spacing w:lineRule="auto" w:line="240" w:before="0" w:after="0"/>
        <w:rPr>
          <w:rFonts w:ascii="Arial Narrow" w:hAnsi="Arial Narrow"/>
          <w:sz w:val="20"/>
          <w:szCs w:val="20"/>
        </w:rPr>
      </w:pPr>
      <w:r>
        <w:rPr>
          <w:rFonts w:ascii="Arial Narrow" w:hAnsi="Arial Narrow"/>
          <w:sz w:val="20"/>
          <w:szCs w:val="20"/>
        </w:rPr>
        <w:t>P501 Kassera innehållet/förpackningen på en insamlingsplats avsedd i enlighet med lokala bestämmelser.</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Sida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av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Säkerhetsdatablad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med bilaga II REACH EG-förordning nr. 1907/2006 och förordning (EG)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Skapad: 2023-01-07</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sv-SE"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sv-SE"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sv-SE"/>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sv-SE"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sv-SE"/>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sv-SE"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sv-SE"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sv-SE"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10</Pages>
  <Words>3664</Words>
  <Characters>23232</Characters>
  <CharactersWithSpaces>26662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2025-01-22T09:29:39Z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