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Часть 1. ИДЕНТИФИКАЦИЯ ВЕЩЕСТВА/СМЕСИ И КОМПАНИИ/БИЗНЕСА</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Идентификатор продукта:</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Наименование товара:</w:t>
      </w:r>
      <w:r>
        <w:rPr>
          <w:rFonts w:ascii="Arial Narrow" w:hAnsi="Arial Narrow"/>
          <w:b/>
          <w:iCs/>
          <w:sz w:val="20"/>
          <w:szCs w:val="20"/>
        </w:rPr>
        <w:t xml:space="preserve"> </w:t>
        <w:tab/>
      </w:r>
      <w:r>
        <w:rPr>
          <w:rFonts w:cs="DejaVu Sans" w:ascii="Arial Narrow" w:hAnsi="Arial Narrow"/>
          <w:b/>
          <w:bCs/>
          <w:sz w:val="20"/>
          <w:szCs w:val="20"/>
        </w:rPr>
        <w:t>Изотекс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Другие имена: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Химическое описание: Сухая штукатурная смесь, портландцементная смесь и добавки согласно STN EN 998-1. Химическое название Портландцемент, номер CAS: 65997-15-1, номер ЕС (EINECS): 266-043-4, гидроксид кальция, номер CAS: 1305. - Номер ЕС 620 (EINECS):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Соответствующие установленные области применения вещества или смеси и способы применения:</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Штукатурка предназначена для ручного или машинного нанесения снаружи и внутри зданий. Штукатурка характеризуется высокой адгезией к основанию, легкостью нанесения, пониженной впитываемостью поверхности и увеличенным временем обработки. Морозостойкая, атмосферостойкая, штукатурка имеет длительный срок службы и низкую впитываемость.</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Идентификация производителя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Сделано в ЕС для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Телефон: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Электронная почта: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Сайт: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Телефон для экстренных случаев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Информационный центр токсикологии, На Боишти 1, 128 08 Прага 2</w:t>
      </w:r>
    </w:p>
    <w:p>
      <w:pPr>
        <w:pStyle w:val="Normal"/>
        <w:spacing w:lineRule="auto" w:line="240" w:before="0" w:after="0"/>
        <w:rPr>
          <w:rFonts w:ascii="Arial Narrow" w:hAnsi="Arial Narrow"/>
          <w:sz w:val="20"/>
          <w:szCs w:val="20"/>
        </w:rPr>
      </w:pPr>
      <w:r>
        <w:rPr>
          <w:rFonts w:ascii="Arial Narrow" w:hAnsi="Arial Narrow"/>
          <w:sz w:val="20"/>
          <w:szCs w:val="20"/>
        </w:rPr>
        <w:t>Телефон: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РАЗДЕЛ 2. </w:t>
        <w:tab/>
        <w:tab/>
        <w:t>ИДЕНТИФИКАЦИЯ ОПАСНОСТЕЙ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Классификация вещества или смеси: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Классификация согласно Регламенту (ЕС)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Раздражение кожи, категория 2: </w:t>
        <w:tab/>
        <w:t>H315 раздражает кожу.</w:t>
      </w:r>
    </w:p>
    <w:p>
      <w:pPr>
        <w:pStyle w:val="Normal"/>
        <w:spacing w:lineRule="auto" w:line="240" w:before="0" w:after="0"/>
        <w:rPr>
          <w:rFonts w:ascii="Arial Narrow" w:hAnsi="Arial Narrow"/>
          <w:sz w:val="20"/>
          <w:szCs w:val="20"/>
        </w:rPr>
      </w:pPr>
      <w:r>
        <w:rPr>
          <w:rFonts w:ascii="Arial Narrow" w:hAnsi="Arial Narrow"/>
          <w:sz w:val="20"/>
          <w:szCs w:val="20"/>
        </w:rPr>
        <w:t xml:space="preserve">Серьезное повреждение глаз, Категория 1: </w:t>
        <w:tab/>
        <w:t>H318 Вызывает серьезное повреждение глаз.</w:t>
      </w:r>
    </w:p>
    <w:p>
      <w:pPr>
        <w:pStyle w:val="Normal"/>
        <w:spacing w:lineRule="auto" w:line="240" w:before="0" w:after="0"/>
        <w:rPr>
          <w:rFonts w:ascii="Arial Narrow" w:hAnsi="Arial Narrow"/>
          <w:sz w:val="20"/>
          <w:szCs w:val="20"/>
        </w:rPr>
      </w:pPr>
      <w:r>
        <w:rPr>
          <w:rFonts w:ascii="Arial Narrow" w:hAnsi="Arial Narrow"/>
          <w:sz w:val="20"/>
          <w:szCs w:val="20"/>
        </w:rPr>
        <w:t xml:space="preserve">Сенсибилизация кожи, категория 1B, </w:t>
        <w:tab/>
        <w:t>H317 Может вызвать аллергическую кожную реакцию.</w:t>
      </w:r>
    </w:p>
    <w:p>
      <w:pPr>
        <w:pStyle w:val="Normal"/>
        <w:spacing w:lineRule="auto" w:line="240" w:before="0" w:after="0"/>
        <w:rPr>
          <w:rFonts w:ascii="Arial Narrow" w:hAnsi="Arial Narrow"/>
          <w:sz w:val="20"/>
          <w:szCs w:val="20"/>
        </w:rPr>
      </w:pPr>
      <w:r>
        <w:rPr>
          <w:rFonts w:ascii="Arial Narrow" w:hAnsi="Arial Narrow"/>
          <w:sz w:val="20"/>
          <w:szCs w:val="20"/>
        </w:rPr>
        <w:t>Специфическая токсичность для органов-мишеней – однократное воздействие, Категория 3, H335 Может вызывать раздражение дыхательных путей.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маркировочные элементы</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Символ предупреждения об опасности:</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3">
            <wp:simplePos x="0" y="0"/>
            <wp:positionH relativeFrom="column">
              <wp:posOffset>901065</wp:posOffset>
            </wp:positionH>
            <wp:positionV relativeFrom="paragraph">
              <wp:posOffset>48895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3.1pt;margin-top:3.85pt;width:65.2pt;height:65.2pt;mso-wrap-distance-right:0pt;mso-position-horizontal-relative:text;mso-position-vertical-relative:text" filled="f" o:ole="">
            <v:imagedata r:id="rId4" o:title=""/>
            <w10:wrap type="tight"/>
          </v:shape>
          <o:OLEObject Type="Embed" ProgID="" ShapeID="ole_rId3" DrawAspect="Content" ObjectID="_1107117962" r:id="rId3"/>
        </w:object>
      </w:r>
    </w:p>
    <w:p>
      <w:pPr>
        <w:pStyle w:val="Normal"/>
        <w:spacing w:lineRule="auto" w:line="240" w:before="0" w:after="0"/>
        <w:rPr>
          <w:rFonts w:ascii="Arial Narrow" w:hAnsi="Arial Narrow"/>
          <w:b/>
          <w:b/>
          <w:sz w:val="20"/>
          <w:szCs w:val="20"/>
        </w:rPr>
      </w:pPr>
      <w:r>
        <w:rPr>
          <w:rFonts w:ascii="Arial Narrow" w:hAnsi="Arial Narrow"/>
          <w:b/>
          <w:sz w:val="20"/>
          <w:szCs w:val="20"/>
        </w:rPr>
        <w:t>предупреждающее слово:</w:t>
      </w:r>
    </w:p>
    <w:p>
      <w:pPr>
        <w:pStyle w:val="Normal"/>
        <w:spacing w:lineRule="auto" w:line="240" w:before="0" w:after="0"/>
        <w:rPr>
          <w:rFonts w:ascii="Arial Narrow" w:hAnsi="Arial Narrow"/>
          <w:sz w:val="20"/>
          <w:szCs w:val="20"/>
        </w:rPr>
      </w:pPr>
      <w:r>
        <w:rPr>
          <w:rFonts w:ascii="Arial Narrow" w:hAnsi="Arial Narrow"/>
          <w:sz w:val="20"/>
          <w:szCs w:val="20"/>
        </w:rPr>
        <w:t>Опасность</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Стандартные заявления об опасности: </w:t>
      </w:r>
      <w:r>
        <w:rPr>
          <w:rFonts w:ascii="Arial Narrow" w:hAnsi="Arial Narrow"/>
          <w:sz w:val="16"/>
          <w:szCs w:val="16"/>
        </w:rPr>
        <w:t>Портландцемент (CAS: 65997-15-1).</w:t>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Раздражает кожу.</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Вызывает серьезное повреждение глаз.</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Может вызывать раздражение дыхательных путей.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Инструкции по безопасному обращению:</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Если необходима медицинская помощь, имейте под рукой контейнер или этикетку производителя.</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Хранить в недоступном для детей месте.</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Избегайте вдыхания пыли.</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Используйте защитные перчатки/защитную одежду/защитные очки/защитную маску.</w:t>
      </w:r>
    </w:p>
    <w:p>
      <w:pPr>
        <w:pStyle w:val="Normal"/>
        <w:spacing w:lineRule="auto" w:line="240" w:before="0" w:after="0"/>
        <w:rPr>
          <w:rFonts w:ascii="Arial Narrow" w:hAnsi="Arial Narrow"/>
          <w:sz w:val="20"/>
          <w:szCs w:val="20"/>
        </w:rPr>
      </w:pPr>
      <w:r>
        <w:rPr>
          <w:rFonts w:ascii="Arial Narrow" w:hAnsi="Arial Narrow"/>
          <w:sz w:val="20"/>
          <w:szCs w:val="20"/>
        </w:rPr>
        <w:t>P305+P351+P338: ПРИ ПОПАДАНИИ В ГЛАЗА: Осторожно промыть водой в течение нескольких минут. Снимите контактные линзы, если вы их носите, и снимите их, если это возможно. Продолжайте полоскание.</w:t>
      </w:r>
    </w:p>
    <w:p>
      <w:pPr>
        <w:pStyle w:val="Normal"/>
        <w:spacing w:lineRule="auto" w:line="240" w:before="0" w:after="0"/>
        <w:rPr>
          <w:rFonts w:ascii="Arial Narrow" w:hAnsi="Arial Narrow"/>
          <w:sz w:val="20"/>
          <w:szCs w:val="20"/>
        </w:rPr>
      </w:pPr>
      <w:r>
        <w:rPr>
          <w:rFonts w:ascii="Arial Narrow" w:hAnsi="Arial Narrow"/>
          <w:sz w:val="20"/>
          <w:szCs w:val="20"/>
        </w:rPr>
        <w:t>P310: Немедленно позвоните в ТОКСИКОЛОГИЧЕСКИЙ ЦЕНТР или к врачу.</w:t>
      </w:r>
    </w:p>
    <w:p>
      <w:pPr>
        <w:pStyle w:val="Normal"/>
        <w:spacing w:lineRule="auto" w:line="240" w:before="0" w:after="0"/>
        <w:rPr>
          <w:rFonts w:ascii="Arial Narrow" w:hAnsi="Arial Narrow"/>
          <w:sz w:val="20"/>
          <w:szCs w:val="20"/>
        </w:rPr>
      </w:pPr>
      <w:r>
        <w:rPr>
          <w:rFonts w:ascii="Arial Narrow" w:hAnsi="Arial Narrow"/>
          <w:sz w:val="20"/>
          <w:szCs w:val="20"/>
        </w:rPr>
        <w:t>P302+P352: ПРИ ПОПАДАНИИ НА КОЖУ: Промыть большим количеством воды с мылом. В случае раздражения кожи или сыпи</w:t>
      </w:r>
    </w:p>
    <w:p>
      <w:pPr>
        <w:pStyle w:val="Normal"/>
        <w:spacing w:lineRule="auto" w:line="240" w:before="0" w:after="0"/>
        <w:rPr>
          <w:rFonts w:ascii="Arial Narrow" w:hAnsi="Arial Narrow"/>
          <w:sz w:val="20"/>
          <w:szCs w:val="20"/>
        </w:rPr>
      </w:pPr>
      <w:r>
        <w:rPr>
          <w:rFonts w:ascii="Arial Narrow" w:hAnsi="Arial Narrow"/>
          <w:sz w:val="20"/>
          <w:szCs w:val="20"/>
        </w:rPr>
        <w:t>P333+P313: Обратитесь за медицинской помощью.</w:t>
      </w:r>
    </w:p>
    <w:p>
      <w:pPr>
        <w:pStyle w:val="Normal"/>
        <w:spacing w:lineRule="auto" w:line="240" w:before="0" w:after="0"/>
        <w:rPr>
          <w:rFonts w:ascii="Arial Narrow" w:hAnsi="Arial Narrow"/>
          <w:sz w:val="20"/>
          <w:szCs w:val="20"/>
        </w:rPr>
      </w:pPr>
      <w:r>
        <w:rPr>
          <w:rFonts w:ascii="Arial Narrow" w:hAnsi="Arial Narrow"/>
          <w:sz w:val="20"/>
          <w:szCs w:val="20"/>
        </w:rPr>
        <w:t>P304+P340: ПРИ ВДЫХАНИИ: Выведите пострадавшего на свежий воздух и сохраняйте положение, облегчающее дыхание.</w:t>
      </w:r>
    </w:p>
    <w:p>
      <w:pPr>
        <w:pStyle w:val="Normal"/>
        <w:spacing w:lineRule="auto" w:line="240" w:before="0" w:after="0"/>
        <w:rPr>
          <w:rFonts w:ascii="Arial Narrow" w:hAnsi="Arial Narrow"/>
          <w:sz w:val="20"/>
          <w:szCs w:val="20"/>
        </w:rPr>
      </w:pPr>
      <w:r>
        <w:rPr>
          <w:rFonts w:ascii="Arial Narrow" w:hAnsi="Arial Narrow"/>
          <w:sz w:val="20"/>
          <w:szCs w:val="20"/>
        </w:rPr>
        <w:t>P312 При плохом самочувствии обратитесь в ТОКСИКОЛОГИЧЕСКИЙ ЦЕНТР или к врачу.</w:t>
      </w:r>
    </w:p>
    <w:p>
      <w:pPr>
        <w:pStyle w:val="Normal"/>
        <w:spacing w:lineRule="auto" w:line="240" w:before="0" w:after="0"/>
        <w:rPr>
          <w:rFonts w:ascii="Arial Narrow" w:hAnsi="Arial Narrow"/>
          <w:sz w:val="20"/>
          <w:szCs w:val="20"/>
        </w:rPr>
      </w:pPr>
      <w:r>
        <w:rPr>
          <w:rFonts w:ascii="Arial Narrow" w:hAnsi="Arial Narrow"/>
          <w:sz w:val="20"/>
          <w:szCs w:val="20"/>
        </w:rPr>
        <w:t>P501 Утилизируйте содержимое/упаковку в пункте сбора, указанном в соответствии с местными правилами.</w:t>
      </w:r>
    </w:p>
    <w:p>
      <w:pPr>
        <w:pStyle w:val="Normal"/>
        <w:spacing w:lineRule="auto" w:line="240" w:before="0" w:after="0"/>
        <w:rPr>
          <w:rFonts w:ascii="Arial Narrow" w:hAnsi="Arial Narrow"/>
          <w:sz w:val="20"/>
          <w:szCs w:val="20"/>
        </w:rPr>
      </w:pPr>
      <w:r>
        <w:rPr>
          <w:rFonts w:ascii="Arial Narrow" w:hAnsi="Arial Narrow"/>
          <w:sz w:val="20"/>
          <w:szCs w:val="20"/>
        </w:rPr>
        <w:t>Опасные ингредиенты: портландцемент, гидроксид кальция.</w:t>
      </w:r>
    </w:p>
    <w:p>
      <w:pPr>
        <w:pStyle w:val="Normal"/>
        <w:spacing w:lineRule="auto" w:line="240" w:before="0" w:after="0"/>
        <w:rPr>
          <w:rFonts w:ascii="Arial Narrow" w:hAnsi="Arial Narrow"/>
          <w:sz w:val="20"/>
          <w:szCs w:val="20"/>
        </w:rPr>
      </w:pPr>
      <w:r>
        <w:rPr>
          <w:rFonts w:ascii="Arial Narrow" w:hAnsi="Arial Narrow"/>
          <w:sz w:val="20"/>
          <w:szCs w:val="20"/>
        </w:rPr>
        <w:t>Дополнительная информация: Влажная смесь может повредить изделия из алюминия и других недрагоценных металлов.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Дополнительная информация об опасности: не применимо</w:t>
      </w:r>
    </w:p>
    <w:p>
      <w:pPr>
        <w:pStyle w:val="Normal"/>
        <w:spacing w:lineRule="auto" w:line="240" w:before="0" w:after="0"/>
        <w:rPr>
          <w:rFonts w:ascii="Arial Narrow" w:hAnsi="Arial Narrow"/>
          <w:b/>
          <w:b/>
          <w:sz w:val="20"/>
          <w:szCs w:val="20"/>
        </w:rPr>
      </w:pPr>
      <w:r>
        <w:rPr>
          <w:rFonts w:ascii="Arial Narrow" w:hAnsi="Arial Narrow"/>
          <w:b/>
          <w:sz w:val="20"/>
          <w:szCs w:val="20"/>
        </w:rPr>
        <w:t>Осязаемое предупреждение для слепых: нет</w:t>
      </w:r>
    </w:p>
    <w:p>
      <w:pPr>
        <w:pStyle w:val="Normal"/>
        <w:spacing w:lineRule="auto" w:line="240" w:before="0" w:after="0"/>
        <w:rPr>
          <w:rFonts w:ascii="Arial Narrow" w:hAnsi="Arial Narrow"/>
          <w:b/>
          <w:b/>
          <w:sz w:val="20"/>
          <w:szCs w:val="20"/>
        </w:rPr>
      </w:pPr>
      <w:r>
        <w:rPr>
          <w:rFonts w:ascii="Arial Narrow" w:hAnsi="Arial Narrow"/>
          <w:b/>
          <w:sz w:val="20"/>
          <w:szCs w:val="20"/>
        </w:rPr>
        <w:t>Закрытие от детей: нет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Еще одна опасность</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Повторный контакт, особенно влажного препарата, с незащищенной кожей может вызвать раздражение кожи (раздражающий контактный дерматит), а у некоторых людей может развиться аллергический контактный дерматит.</w:t>
      </w:r>
    </w:p>
    <w:p>
      <w:pPr>
        <w:pStyle w:val="Normal"/>
        <w:spacing w:lineRule="auto" w:line="240" w:before="0" w:after="0"/>
        <w:rPr>
          <w:rFonts w:ascii="Arial Narrow" w:hAnsi="Arial Narrow"/>
          <w:sz w:val="20"/>
          <w:szCs w:val="20"/>
        </w:rPr>
      </w:pPr>
      <w:r>
        <w:rPr>
          <w:rFonts w:ascii="Arial Narrow" w:hAnsi="Arial Narrow"/>
          <w:sz w:val="20"/>
          <w:szCs w:val="20"/>
        </w:rPr>
        <w:t>После смешивания с водой образуется сильнощелочная смесь, которая способна разъедать алюминий или повреждать водные организмы или растения при высоком pH. Смесь не соответствует критериям PBT или vPvB в соответствии с Приложением XIII Регламента ЕС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3. СОСТАВ / ИНФОРМАЦИЯ ОБ ИНГРЕДИЕНТАХ</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Вещества: продукт представляет собой смесь</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Смеси: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Сухая штукатурно-растворная смесь</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Продукт содержит следующие опасные вещества: Портландцемент серый; гидроксид кальция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Химическое название:</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Количество CAS: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Номер ЕС (EINECS)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Индекс:</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Регистрационный номер:</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Содержание в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Классификация согласно директиве 1999/45/EC.</w:t>
            </w:r>
          </w:p>
          <w:p>
            <w:pPr>
              <w:pStyle w:val="Normal"/>
              <w:widowControl w:val="false"/>
              <w:spacing w:lineRule="auto" w:line="240" w:before="0" w:after="0"/>
              <w:rPr>
                <w:rFonts w:ascii="Arial Narrow" w:hAnsi="Arial Narrow"/>
                <w:sz w:val="16"/>
                <w:szCs w:val="16"/>
              </w:rPr>
            </w:pPr>
            <w:r>
              <w:rPr>
                <w:rFonts w:ascii="Arial Narrow" w:hAnsi="Arial Narrow"/>
                <w:sz w:val="16"/>
                <w:szCs w:val="16"/>
              </w:rPr>
              <w:t>Символ предупреждения об опасности, фразы R</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Классификация в соответствии с Регламентом (ЕС) 1272/2008: </w:t>
            </w:r>
            <w:r>
              <w:rPr>
                <w:rFonts w:ascii="Arial Narrow" w:hAnsi="Arial Narrow"/>
                <w:sz w:val="16"/>
                <w:szCs w:val="16"/>
              </w:rPr>
              <w:t>код класса и предложение категории опасности H.</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портландцемент</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раздражает, X </w:t>
            </w:r>
            <w:r>
              <w:rPr>
                <w:rFonts w:ascii="Arial Narrow" w:hAnsi="Arial Narrow"/>
                <w:sz w:val="16"/>
                <w:szCs w:val="16"/>
                <w:vertAlign w:val="subscript"/>
              </w:rPr>
              <w:t>я</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сенсибилизирующий,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Раздражение кожи. 2, Х315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Глазная плотина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СТОТ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Гидроксид кальция</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раздражает, X </w:t>
            </w:r>
            <w:r>
              <w:rPr>
                <w:rFonts w:ascii="Arial Narrow" w:hAnsi="Arial Narrow"/>
                <w:sz w:val="16"/>
                <w:szCs w:val="16"/>
                <w:vertAlign w:val="subscript"/>
              </w:rPr>
              <w:t>я</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сенсибилизирующий,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Раздражение кожи. 2, Х315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Глазная плотина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СТОТ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Полный текст фраз R и фраз H см. в разделе 16.</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4. ИНСТРУКЦИИ ПО ПЕРВОЙ ПОМОЩИ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Описание первой помощи</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Общие указания: </w:t>
      </w:r>
      <w:r>
        <w:rPr>
          <w:rFonts w:ascii="Arial Narrow" w:hAnsi="Arial Narrow"/>
          <w:sz w:val="20"/>
          <w:szCs w:val="20"/>
        </w:rPr>
        <w:t>Немедленная медицинская помощь обычно не требуется. Если после обращения с препаратом возникают проблемы со здоровьем, в случае сомнений или в случае непрекращающихся проблем обратитесь за медицинской помощью и покажите эту карточку или этикетку. Всегда необходимо обеспечить спокойствие пострадавшего и не допустить простуды.</w:t>
      </w:r>
    </w:p>
    <w:p>
      <w:pPr>
        <w:pStyle w:val="Normal"/>
        <w:spacing w:lineRule="auto" w:line="240" w:before="0" w:after="0"/>
        <w:jc w:val="both"/>
        <w:rPr>
          <w:rFonts w:ascii="Arial Narrow" w:hAnsi="Arial Narrow"/>
          <w:sz w:val="20"/>
          <w:szCs w:val="20"/>
        </w:rPr>
      </w:pPr>
      <w:r>
        <w:rPr>
          <w:rFonts w:ascii="Arial Narrow" w:hAnsi="Arial Narrow"/>
          <w:sz w:val="20"/>
          <w:szCs w:val="20"/>
        </w:rPr>
        <w:t>В случае потери сознания поместить пострадавшего в устойчивое положение на бок, слегка наклонив голову, ни в коем случае не давать ничего (жидкости) через рот. Лицам, оказывающим первую помощь, не требуются средства индивидуальной защиты, но им следует избегать контакта с влажной смесью. Сообщите врачу о первой помощи.</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При вдыхании:</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Прервите воздействие, вынесите пострадавшего на свежий воздух. Пыль из горла и носовой полости должна выйти самопроизвольно. Если раздражение или тошнота, кашель или другие стойкие симптомы сохраняются или развиваются позже, обратитесь за медицинской помощью.</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При попадании на кожу:</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Снять загрязненную одежду, обувь. Если смесь высохла, снимите ее с кожи и промойте большим количеством воды. В случае попадания влажной смеси промойте кожу большим количеством воды. При возникновении раздражения или жжения кожи обратитесь за медицинской помощью.</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При попадании в глаза:</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Не трите глаза, чтобы не повредить роговицу механическими повреждениями. Снимите контактные линзы, если вы их носите. Наклоните голову в сторону пораженного глаза, широко откройте веки и немедленно тщательно промойте глаз(а) большим количеством воды в течение не менее 30 минут, чтобы удалить все частицы. Избегайте попадания в пораженный глаз. Если возможно, используйте изотоническую воду (0,9% NaCl). Обратитесь к специалисту по профессиональным заболеваниям или к окулисту.</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Во время питья:</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Не вызывать рвоту, прополоскать рот водой, дать выпить большое количество воды. Обратитесь за медицинской помощью или свяжитесь с Информационным центром токсикологии.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Наиболее важные острые и отдаленные симптомы и последствия.</w:t>
      </w:r>
    </w:p>
    <w:p>
      <w:pPr>
        <w:pStyle w:val="Normal"/>
        <w:spacing w:lineRule="auto" w:line="240" w:before="0" w:after="0"/>
        <w:rPr>
          <w:rFonts w:ascii="Arial Narrow" w:hAnsi="Arial Narrow"/>
          <w:i/>
          <w:i/>
          <w:sz w:val="20"/>
          <w:szCs w:val="20"/>
        </w:rPr>
      </w:pPr>
      <w:r>
        <w:rPr>
          <w:rFonts w:ascii="Arial Narrow" w:hAnsi="Arial Narrow"/>
          <w:i/>
          <w:sz w:val="20"/>
          <w:szCs w:val="20"/>
        </w:rPr>
        <w:t>(эффекты, которые можно предположить из-за состава смеси)</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Контакт с кожей: Цементная смесь может оказывать раздражающее действие на кожу при длительном контакте (на влажную кожу, например, при потоотделении или намокании кожи) или может вызвать кожный дерматит при повторном контакте. Длительный контакт кожи с влажной смесью может вызвать серьезные ожоги (травления), которые вначале развиваются безболезненно.</w:t>
      </w:r>
    </w:p>
    <w:p>
      <w:pPr>
        <w:pStyle w:val="Normal"/>
        <w:spacing w:lineRule="auto" w:line="240" w:before="0" w:after="0"/>
        <w:rPr>
          <w:rFonts w:ascii="Arial Narrow" w:hAnsi="Arial Narrow"/>
          <w:i/>
          <w:i/>
          <w:sz w:val="20"/>
          <w:szCs w:val="20"/>
        </w:rPr>
      </w:pPr>
      <w:r>
        <w:rPr>
          <w:rFonts w:ascii="Arial Narrow" w:hAnsi="Arial Narrow"/>
          <w:i/>
          <w:sz w:val="20"/>
          <w:szCs w:val="20"/>
        </w:rPr>
        <w:t>Контакт с глазами: Контакт с цементной смесью в глаза может вызвать серьезное и потенциально необратимое повреждение глаз.</w:t>
      </w:r>
    </w:p>
    <w:p>
      <w:pPr>
        <w:pStyle w:val="Normal"/>
        <w:spacing w:lineRule="auto" w:line="240" w:before="0" w:after="0"/>
        <w:rPr>
          <w:rFonts w:ascii="Arial Narrow" w:hAnsi="Arial Narrow"/>
          <w:i/>
          <w:i/>
          <w:sz w:val="20"/>
          <w:szCs w:val="20"/>
        </w:rPr>
      </w:pPr>
      <w:r>
        <w:rPr>
          <w:rFonts w:ascii="Arial Narrow" w:hAnsi="Arial Narrow"/>
          <w:i/>
          <w:sz w:val="20"/>
          <w:szCs w:val="20"/>
        </w:rPr>
        <w:t>Вдыхание: Длительное или многократное вдыхание увеличивает риск развития заболеваний легких.</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Указание на необходимость немедленной медицинской помощи и специального лечения.</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Возьмите с собой паспорт безопасности при посещении врача.</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5. Меры пожарной безопасности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Огнетушитель</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Подходящие средства пожаротушения:</w:t>
      </w:r>
      <w:r>
        <w:rPr/>
        <w:t xml:space="preserve"> </w:t>
      </w:r>
      <w:r>
        <w:rPr>
          <w:rFonts w:ascii="Arial Narrow" w:hAnsi="Arial Narrow"/>
          <w:sz w:val="20"/>
          <w:szCs w:val="20"/>
        </w:rPr>
        <w:t>Продукт негорюч. Для тушения окружающих пожаров выбирайте огнетушащее вещество с учетом требований к окружающей среде.</w:t>
      </w:r>
    </w:p>
    <w:p>
      <w:pPr>
        <w:pStyle w:val="Normal"/>
        <w:spacing w:lineRule="auto" w:line="240" w:before="0" w:after="0"/>
        <w:rPr/>
      </w:pPr>
      <w:r>
        <w:rPr>
          <w:rFonts w:ascii="Arial Narrow" w:hAnsi="Arial Narrow"/>
          <w:b/>
          <w:sz w:val="20"/>
          <w:szCs w:val="20"/>
        </w:rPr>
        <w:t xml:space="preserve">Неподходящие средства пожаротушения: </w:t>
      </w:r>
      <w:r>
        <w:rPr/>
        <w:t xml:space="preserve">Струя воды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Особая безопасность, обусловленная веществом или смесью</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Они не известны. Смесь не горюча и не взрывоопасна, не поддерживает горение других материалов.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Советы пожарным</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Используйте автономный дыхательный аппарат и, как правило, противопожарное оборудование (избегайте контакта с кожей и глазами). Не допускайте попадания тушащей воды или смеси в канализацию и водоемы.</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6. МЕРЫ ПРИ СЛУЧАЙНОМ ВЫБРОСЕ</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Меры индивидуальной защиты, защитное оборудование и действия в чрезвычайных ситуациях</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Не допускать перемещения лиц, не участвующих в ликвидации последствий разлива, в местах возможного загрязнения разлитым продуктом. Обеспечить безсквозниковую вентиляцию внутри зданий. При очистке выбирайте процедуры, не увеличивающие образование пылевого аэрозоля (см. раздел 6.3). При использовании влажных процедур неочищенный пол или основание могут стать скользкими. При работе используйте рекомендованные средства индивидуальной защиты (см. раздел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Меры по защите окружающей среды</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Предотвратить утечку и распространение пролитого материала. По возможности держите материал сухим. Если возможно, накройте это место, чтобы избежать ненужной опасности пыли. Предотвратить неконтролируемую утечку в водоемы и канализацию (повышение pH). О любом крупном разливе в водные пути необходимо сообщать в Агентство по охране окружающей среды или другой ответственный орган.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Методы и материалы для локализации и очистки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Соберите просыпанный сухой материал механическим способом и, если он не загрязнен, используйте его повторно. Используйте методы сухой чистки, такие как уборка пылесосом или уборка пылесосом (с использованием воздушных фильтров). Не используйте сжатый воздух.</w:t>
      </w:r>
    </w:p>
    <w:p>
      <w:pPr>
        <w:pStyle w:val="Normal"/>
        <w:spacing w:lineRule="auto" w:line="240" w:before="0" w:after="0"/>
        <w:rPr>
          <w:rFonts w:ascii="Arial Narrow" w:hAnsi="Arial Narrow"/>
          <w:sz w:val="20"/>
          <w:szCs w:val="20"/>
        </w:rPr>
      </w:pPr>
      <w:r>
        <w:rPr>
          <w:rFonts w:ascii="Arial Narrow" w:hAnsi="Arial Narrow"/>
          <w:sz w:val="20"/>
          <w:szCs w:val="20"/>
        </w:rPr>
        <w:t>Также можно использовать влажную очистку (распылением воды или распылением), не допускать подъема пыли, вытирать пыль и удалять образующийся осадок. Таким же образом удалите влажную смесь. Дайте осадку затвердеть и удалите его согласно разделу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Ссылки на другие части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См. раздел 8, посвященный средствам индивидуальной защиты.</w:t>
      </w:r>
    </w:p>
    <w:p>
      <w:pPr>
        <w:pStyle w:val="Normal"/>
        <w:spacing w:lineRule="auto" w:line="240" w:before="0" w:after="0"/>
        <w:rPr>
          <w:rFonts w:ascii="Arial Narrow" w:hAnsi="Arial Narrow"/>
          <w:sz w:val="20"/>
          <w:szCs w:val="20"/>
        </w:rPr>
      </w:pPr>
      <w:r>
        <w:rPr>
          <w:rFonts w:ascii="Arial Narrow" w:hAnsi="Arial Narrow"/>
          <w:sz w:val="20"/>
          <w:szCs w:val="20"/>
        </w:rPr>
        <w:t>См. раздел 13 об утилизации отходов.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7. ОБРАЩЕНИЕ И ХРАНЕНИЕ</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Меры предосторожности для безопасного обращения</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Прочтите инструкцию по применению. При работе с сухой смесью не вдыхать пыль, работать в хорошо проветриваемых помещениях, использовать средства защиты от вдыхания пыли (см. раздел 8). Избегайте попадания в глаза и на кожу при работе с сухой или влажной смесью, используя средства индивидуальной защиты (см. раздел 8).</w:t>
      </w:r>
    </w:p>
    <w:p>
      <w:pPr>
        <w:pStyle w:val="Normal"/>
        <w:spacing w:lineRule="auto" w:line="240" w:before="0" w:after="0"/>
        <w:jc w:val="both"/>
        <w:rPr>
          <w:rFonts w:ascii="Arial Narrow" w:hAnsi="Arial Narrow"/>
          <w:sz w:val="20"/>
          <w:szCs w:val="20"/>
        </w:rPr>
      </w:pPr>
      <w:r>
        <w:rPr>
          <w:rFonts w:ascii="Arial Narrow" w:hAnsi="Arial Narrow"/>
          <w:sz w:val="20"/>
          <w:szCs w:val="20"/>
        </w:rPr>
        <w:t>Содержите рабочие инструменты в местах, где они соприкасаются с вашими руками, в чистоте. Спецодежда и спецодежда загрязнились до такой степени, что смесь проникла на поверхность кожи или влага просочилась внутрь защитного средства или спецодежды, как можно скорее замените их чистыми и сухими.</w:t>
      </w:r>
    </w:p>
    <w:p>
      <w:pPr>
        <w:pStyle w:val="Normal"/>
        <w:spacing w:lineRule="auto" w:line="240" w:before="0" w:after="0"/>
        <w:jc w:val="both"/>
        <w:rPr>
          <w:rFonts w:ascii="Arial Narrow" w:hAnsi="Arial Narrow"/>
          <w:sz w:val="20"/>
          <w:szCs w:val="20"/>
        </w:rPr>
      </w:pPr>
      <w:r>
        <w:rPr>
          <w:rFonts w:ascii="Arial Narrow" w:hAnsi="Arial Narrow"/>
          <w:sz w:val="20"/>
          <w:szCs w:val="20"/>
        </w:rPr>
        <w:t>Не ешьте, не пейте и не курите во время работы, соблюдайте общие меры безопасности и гигиены при работе с химическими веществами.</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Инструкции по безопасному хранению веществ и смесей с учетом несовместимостей</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Хранить в оригинальной закрытой упаковке, в сухом месте, беречь от влаги, отдельно от продуктов питания, напитков и кормов. Возможное замораживание продукта не повлияет на его функциональность. Хранить в недоступном для детей месте.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Конкретное конечное использование / Конкретное конечное использование</w:t>
      </w:r>
    </w:p>
    <w:p>
      <w:pPr>
        <w:pStyle w:val="Normal"/>
        <w:spacing w:lineRule="auto" w:line="240" w:before="0" w:after="0"/>
        <w:rPr>
          <w:rFonts w:ascii="Arial Narrow" w:hAnsi="Arial Narrow"/>
          <w:sz w:val="20"/>
          <w:szCs w:val="20"/>
        </w:rPr>
      </w:pPr>
      <w:r>
        <w:rPr>
          <w:rFonts w:ascii="Arial Narrow" w:hAnsi="Arial Narrow"/>
          <w:sz w:val="20"/>
          <w:szCs w:val="20"/>
        </w:rPr>
        <w:t>это не упоминается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8. КОНТРОЛЬ ВОЗДЕЙСТВИЯ / ИНДИВИДУАЛЬНАЯ ЗАЩИТА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параметры управления</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 xml:space="preserve">Смесь содержит вещества, для которых в Словацкой Республике установлены следующие предельно допустимые концентрации в рабочей атмосфере в соответствии с постановлением правительства №. 361/2007 Сб., с поправками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Химическое название</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Количество CAS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ПЭЛк (мг/м3)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НПК-П</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примечание</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портландцемент</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Гидроксид кальция</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Предельные значения воздействия на рабочем месте согласно директиве №. 2006/15/ЕС - не указан</w:t>
      </w:r>
    </w:p>
    <w:p>
      <w:pPr>
        <w:pStyle w:val="Normal"/>
        <w:spacing w:lineRule="auto" w:line="240" w:before="0" w:after="0"/>
        <w:rPr>
          <w:rFonts w:ascii="Arial Narrow" w:hAnsi="Arial Narrow"/>
          <w:b/>
          <w:b/>
          <w:sz w:val="20"/>
          <w:szCs w:val="20"/>
        </w:rPr>
      </w:pPr>
      <w:r>
        <w:rPr>
          <w:rFonts w:ascii="Arial Narrow" w:hAnsi="Arial Narrow"/>
          <w:b/>
          <w:sz w:val="20"/>
          <w:szCs w:val="20"/>
        </w:rPr>
        <w:t>Предельные значения показателей испытаний на биологическое воздействие в Постановлении №. 432/2003 Сб.</w:t>
      </w:r>
    </w:p>
    <w:p>
      <w:pPr>
        <w:pStyle w:val="Normal"/>
        <w:spacing w:lineRule="auto" w:line="240" w:before="0" w:after="0"/>
        <w:rPr/>
      </w:pPr>
      <w:r>
        <w:rPr>
          <w:rFonts w:ascii="Arial Narrow" w:hAnsi="Arial Narrow"/>
          <w:b/>
          <w:sz w:val="20"/>
          <w:szCs w:val="20"/>
        </w:rPr>
        <w:t xml:space="preserve">Значения DNEL и PNEC: </w:t>
      </w:r>
      <w:r>
        <w:rPr>
          <w:rFonts w:ascii="Arial Narrow" w:hAnsi="Arial Narrow"/>
          <w:sz w:val="20"/>
          <w:szCs w:val="20"/>
        </w:rPr>
        <w:t>пока недоступны.</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Ограничение воздействия</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Для ограничения воздействия необходимо предотвратить образование пыли. Кроме того, рекомендуется использовать подходящее защитное оборудование. Средства защиты глаз (например, защитные очки или лицевые щитки) должны использоваться, если характер и тип использования не могут исключить потенциальный контакт с глазами (например, закрытый процесс), дополнительная защита лица, защитная одежда и защитная обувь.</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Соответствующие технические меры</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Обеспечьте достаточную вентиляцию рабочего места. или вентиляция. Если это невозможно, используйте средства индивидуальной защиты органов дыхания. Обращение с сухими смесями и уборка рабочего места должны обеспечиваться приемами, не повышающими концентрацию пыли в рабочей атмосфере. При работе с сухими смесями вне строительных объектов необходимо, чтобы при ветре рабочий двигался от места попадания частиц пыли в воздух против направления ветрового потока. В случае, если при обращении с продуктом существует вероятность попадания в глаза, рекомендуется обеспечить доступ к источнику воды для быстрого промывания глаз.</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Индивидуальные меры защиты, включая средства индивидуальной защиты.</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а) Защита органов дыхания</w:t>
      </w:r>
    </w:p>
    <w:p>
      <w:pPr>
        <w:pStyle w:val="Normal"/>
        <w:spacing w:lineRule="auto" w:line="240" w:before="0" w:after="0"/>
        <w:rPr>
          <w:rFonts w:ascii="Arial Narrow" w:hAnsi="Arial Narrow"/>
          <w:sz w:val="20"/>
          <w:szCs w:val="20"/>
        </w:rPr>
      </w:pPr>
      <w:r>
        <w:rPr>
          <w:rFonts w:ascii="Arial Narrow" w:hAnsi="Arial Narrow"/>
          <w:sz w:val="20"/>
          <w:szCs w:val="20"/>
        </w:rPr>
        <w:t>При вскрытии упаковки с сухой смесью, высыпании ее из упаковки или перекладке сухой смеси в рабочие емкости, а также на начальном этапе при добавлении воды в сухую смесь необходимо использовать маску или респиратор с пылевой фильтр с коэффициентом защиты не менее 10.</w:t>
      </w:r>
    </w:p>
    <w:p>
      <w:pPr>
        <w:pStyle w:val="Normal"/>
        <w:spacing w:lineRule="auto" w:line="240" w:before="0" w:after="0"/>
        <w:rPr>
          <w:rFonts w:ascii="Arial Narrow" w:hAnsi="Arial Narrow"/>
          <w:b/>
          <w:b/>
          <w:sz w:val="20"/>
          <w:szCs w:val="20"/>
        </w:rPr>
      </w:pPr>
      <w:r>
        <w:rPr>
          <w:rFonts w:ascii="Arial Narrow" w:hAnsi="Arial Narrow"/>
          <w:b/>
          <w:sz w:val="20"/>
          <w:szCs w:val="20"/>
        </w:rPr>
        <w:t>б) Защита глаз и лица</w:t>
      </w:r>
    </w:p>
    <w:p>
      <w:pPr>
        <w:pStyle w:val="Normal"/>
        <w:spacing w:lineRule="auto" w:line="240" w:before="0" w:after="0"/>
        <w:jc w:val="both"/>
        <w:rPr>
          <w:rFonts w:ascii="Arial Narrow" w:hAnsi="Arial Narrow"/>
          <w:sz w:val="20"/>
          <w:szCs w:val="20"/>
        </w:rPr>
      </w:pPr>
      <w:r>
        <w:rPr>
          <w:rFonts w:ascii="Arial Narrow" w:hAnsi="Arial Narrow"/>
          <w:sz w:val="20"/>
          <w:szCs w:val="20"/>
        </w:rPr>
        <w:t>Если при работе с сухой смесью не используется полнолицевая защитная маска, следует использовать плотные защитные очки, предотвращающие попадание частиц пыли в глаза. Использование защитных очков требуется также при работе с влажным раствором или клеем, где существует риск разбрызгивания материала. Особенно при бросании или нанесении раствора выше уровня головы.</w:t>
      </w:r>
    </w:p>
    <w:p>
      <w:pPr>
        <w:pStyle w:val="Normal"/>
        <w:spacing w:lineRule="auto" w:line="240" w:before="0" w:after="0"/>
        <w:jc w:val="both"/>
        <w:rPr>
          <w:rFonts w:ascii="Arial Narrow" w:hAnsi="Arial Narrow"/>
          <w:b/>
          <w:b/>
          <w:sz w:val="20"/>
          <w:szCs w:val="20"/>
        </w:rPr>
      </w:pPr>
      <w:r>
        <w:rPr>
          <w:rFonts w:ascii="Arial Narrow" w:hAnsi="Arial Narrow"/>
          <w:b/>
          <w:sz w:val="20"/>
          <w:szCs w:val="20"/>
        </w:rPr>
        <w:t>в) Защита кожи</w:t>
      </w:r>
    </w:p>
    <w:p>
      <w:pPr>
        <w:pStyle w:val="Normal"/>
        <w:spacing w:lineRule="auto" w:line="240" w:before="0" w:after="0"/>
        <w:jc w:val="both"/>
        <w:rPr>
          <w:rFonts w:ascii="Arial Narrow" w:hAnsi="Arial Narrow"/>
          <w:sz w:val="20"/>
          <w:szCs w:val="20"/>
        </w:rPr>
      </w:pPr>
      <w:r>
        <w:rPr>
          <w:rFonts w:ascii="Arial Narrow" w:hAnsi="Arial Narrow"/>
          <w:sz w:val="20"/>
          <w:szCs w:val="20"/>
        </w:rPr>
        <w:t>Поскольку как сухие, так и влажные смеси раздражают кожу, воздействие следует свести к минимуму, насколько это технически возможно. Работа требует использования защитных перчаток, стандартной полноэкранной защитной спецодежды с плотно прилегающими рукавами и штанами, исключающей попадание пыли, а также ношение едко- и пыленепроницаемой обуви.</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Ограничение загрязнения окружающей среды</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Убедитесь, что упаковка закрыта во время хранения, погрузочно-разгрузочных работ и транспортировки. Защищать места хранения от возможной утечки продукта в окружающую среду (в сточные воды, воду и почву - см. 6.2). Не смывать в канализацию или водоемы. рН воды, загрязненной продуктом, которая может в больших количествах попадать в канализацию, не должна превышать 9.</w:t>
      </w:r>
    </w:p>
    <w:p>
      <w:pPr>
        <w:pStyle w:val="Normal"/>
        <w:spacing w:lineRule="auto" w:line="240" w:before="0" w:after="0"/>
        <w:rPr>
          <w:rFonts w:ascii="Arial Narrow" w:hAnsi="Arial Narrow"/>
          <w:sz w:val="20"/>
          <w:szCs w:val="20"/>
        </w:rPr>
      </w:pPr>
      <w:r>
        <w:rPr>
          <w:rFonts w:ascii="Arial Narrow" w:hAnsi="Arial Narrow"/>
          <w:sz w:val="20"/>
          <w:szCs w:val="20"/>
        </w:rPr>
        <w:t>Оборудовать рабочие места и склады средствами для ликвидации случайных разливов.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9. ФИЗИЧЕСКИЕ И ХИМИЧЕСКИЕ СВОЙСТВА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Физическое состояние: </w:t>
        <w:tab/>
        <w:tab/>
        <w:tab/>
        <w:t>сыпучее твердое вещество, порошок</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Цвет: </w:t>
        <w:tab/>
        <w:tab/>
        <w:tab/>
        <w:tab/>
        <w:t>от серого до почти белого</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Запах: </w:t>
        <w:tab/>
        <w:tab/>
        <w:tab/>
        <w:tab/>
        <w:t>без запаха</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Значение pH: </w:t>
        <w:tab/>
        <w:tab/>
        <w:tab/>
        <w:t>неизвестно</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Точка плавления/замерзания </w:t>
        <w:tab/>
        <w:tab/>
        <w:t>неизвестна.</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Точка кипения: </w:t>
        <w:tab/>
        <w:tab/>
        <w:tab/>
        <w:tab/>
        <w:t>не известна</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Температура вспышки: </w:t>
        <w:tab/>
        <w:tab/>
        <w:tab/>
        <w:t>не известна</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Скорость испарения: </w:t>
        <w:tab/>
        <w:tab/>
        <w:tab/>
        <w:t>неизвестна</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Воспламеняемость: </w:t>
        <w:tab/>
        <w:tab/>
        <w:tab/>
        <w:tab/>
        <w:t>не известна</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Взрывоопасные свойства: </w:t>
        <w:tab/>
        <w:tab/>
        <w:tab/>
        <w:t>невзрывоопасно, верхний предел - не известен, нижний предел - не известен.</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Окислительные свойства: </w:t>
        <w:tab/>
        <w:tab/>
        <w:tab/>
        <w:t>не известны</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Напряжение пара: </w:t>
        <w:tab/>
        <w:tab/>
        <w:tab/>
        <w:tab/>
        <w:t>неизвестно</w:t>
      </w:r>
    </w:p>
    <w:p>
      <w:pPr>
        <w:pStyle w:val="Normal"/>
        <w:spacing w:lineRule="auto" w:line="240" w:before="0" w:after="0"/>
        <w:ind w:left="567" w:right="0" w:hanging="0"/>
        <w:rPr/>
      </w:pPr>
      <w:r>
        <w:rPr>
          <w:rFonts w:ascii="Arial Narrow" w:hAnsi="Arial Narrow"/>
          <w:sz w:val="20"/>
          <w:szCs w:val="20"/>
        </w:rPr>
        <w:t xml:space="preserve">Относительная плотность (при 18 </w:t>
      </w:r>
      <w:r>
        <w:rPr>
          <w:rFonts w:ascii="Arial Narrow" w:hAnsi="Arial Narrow"/>
          <w:sz w:val="20"/>
          <w:szCs w:val="20"/>
          <w:vertAlign w:val="superscript"/>
        </w:rPr>
        <w:t xml:space="preserve">o </w:t>
      </w:r>
      <w:r>
        <w:rPr>
          <w:rFonts w:ascii="Arial Narrow" w:hAnsi="Arial Narrow"/>
          <w:sz w:val="20"/>
          <w:szCs w:val="20"/>
        </w:rPr>
        <w:t xml:space="preserve">C): </w:t>
        <w:tab/>
        <w:tab/>
        <w:t>не известна</w:t>
      </w:r>
    </w:p>
    <w:p>
      <w:pPr>
        <w:pStyle w:val="Normal"/>
        <w:spacing w:lineRule="auto" w:line="240" w:before="0" w:after="0"/>
        <w:ind w:left="567" w:right="0" w:hanging="0"/>
        <w:rPr/>
      </w:pPr>
      <w:r>
        <w:rPr>
          <w:rFonts w:ascii="Arial Narrow" w:hAnsi="Arial Narrow"/>
          <w:sz w:val="20"/>
          <w:szCs w:val="20"/>
        </w:rPr>
        <w:t xml:space="preserve">Растворимость в воде (при 18 </w:t>
      </w:r>
      <w:r>
        <w:rPr>
          <w:rFonts w:ascii="Arial Narrow" w:hAnsi="Arial Narrow"/>
          <w:sz w:val="20"/>
          <w:szCs w:val="20"/>
          <w:vertAlign w:val="superscript"/>
        </w:rPr>
        <w:t xml:space="preserve">o </w:t>
      </w:r>
      <w:r>
        <w:rPr>
          <w:rFonts w:ascii="Arial Narrow" w:hAnsi="Arial Narrow"/>
          <w:sz w:val="20"/>
          <w:szCs w:val="20"/>
        </w:rPr>
        <w:t xml:space="preserve">C): </w:t>
        <w:tab/>
        <w:t>Мало растворим в воде.</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Растворимость в жирах: </w:t>
        <w:tab/>
        <w:tab/>
        <w:t>не известна</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Коэффициент распределения н-октанол/вода: </w:t>
        <w:tab/>
        <w:t>неизвестен</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Вязкость: </w:t>
        <w:tab/>
        <w:tab/>
        <w:tab/>
        <w:tab/>
        <w:t>не известна</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Плотность пара: </w:t>
        <w:tab/>
        <w:tab/>
        <w:tab/>
        <w:t>неизвестна</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Скорость испарения: </w:t>
        <w:tab/>
        <w:tab/>
        <w:t>неизвестна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10. СТАБИЛЬНОСТЬ И РЕАКЦИОННАЯ СПОСОБНОСТЬ</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Реактивность</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При смешивании с водой образуется сильнощелочная смесь, которая постепенно затвердевает. После застывания всей смеси образуется устойчивая масса.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Химическая стабильность</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При нормальном использовании продукт стабилен при хранении и обращении с ним в соответствии с предписаниями. Защищайте смесь от воздействия воды и влажности воздуха. Разложение не происходит. Держите продукт сухим. Необходимо исключить контакт с несовместимыми материалами.</w:t>
      </w:r>
    </w:p>
    <w:p>
      <w:pPr>
        <w:pStyle w:val="Normal"/>
        <w:spacing w:lineRule="auto" w:line="240" w:before="0" w:after="0"/>
        <w:jc w:val="both"/>
        <w:rPr>
          <w:rFonts w:ascii="Arial Narrow" w:hAnsi="Arial Narrow"/>
          <w:sz w:val="20"/>
          <w:szCs w:val="20"/>
        </w:rPr>
      </w:pPr>
      <w:r>
        <w:rPr>
          <w:rFonts w:ascii="Arial Narrow" w:hAnsi="Arial Narrow"/>
          <w:sz w:val="20"/>
          <w:szCs w:val="20"/>
        </w:rPr>
        <w:t>Влажная смесь является щелочной/щелочной и реагирует с кислотами, солями аммония, алюминием или другими неблагородными металлами. Портландцемент растворяется в плавиковой кислоте с образованием едкого тетрафторида кремния. Портландцементы реагируют с водой с образованием силикатов и гидроксида кальция. Силикаты в цементах реагируют с сильными окислителями, такими как фтор, фторид бора, фторид хлора, фторид марганца и дифторид кислорода.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Возможность опасных реакций</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Следует избегать бесконтрольного использования алюминиевого порошка, так как при реакции с цементом и гидроксидом кальция образуется/выделяется водород. Гидроксид кальция экзотермически реагирует с кислотами. После нагревания выше 580°С гидроксид кальция разлагается с образованием оксида кальция (СаО) и воды (Н2О): Са(ОН)2 -&gt; СаО + Н2О. Оксид кальция реагирует с водой с выделением тепла. Это может быть опасно для легковоспламеняющихся материалов.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Условия, которых следует избегать:</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При хранении минимизировать воздействие воздуха и влаги, которые могут привести к потере качества продукта (слеживанию).</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Несовместимые материалы</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Кислоты, соли аммония, алюминия или других неблагородных металлов.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10.6 Опасные продукты разложения: </w:t>
      </w:r>
      <w:r>
        <w:rPr>
          <w:rFonts w:ascii="Arial Narrow" w:hAnsi="Arial Narrow"/>
          <w:sz w:val="20"/>
          <w:szCs w:val="20"/>
        </w:rPr>
        <w:t>выбросить.</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11. ТОКСИКОЛОГИЧЕСКАЯ ИНФОРМАЦИЯ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Информация о токсикологическом воздействии: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Человеческий опыт: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Смешивая смесь с водой или с влагой образуется сильнощелочная смесь с раздражающим действием. Продукт в виде пыли и при смешивании с водой раздражает конъюнктиву и кожу. Пыль может вызвать раздражение дыхательных путей.</w:t>
      </w:r>
    </w:p>
    <w:p>
      <w:pPr>
        <w:pStyle w:val="Normal"/>
        <w:spacing w:lineRule="auto" w:line="240" w:before="0" w:after="0"/>
        <w:rPr>
          <w:rFonts w:ascii="Arial Narrow" w:hAnsi="Arial Narrow"/>
          <w:sz w:val="20"/>
          <w:szCs w:val="20"/>
        </w:rPr>
      </w:pPr>
      <w:r>
        <w:rPr>
          <w:rFonts w:ascii="Arial Narrow" w:hAnsi="Arial Narrow"/>
          <w:sz w:val="20"/>
          <w:szCs w:val="20"/>
        </w:rPr>
        <w:t>Высокие концентрации пыли раздражают органы дыхания (кашель, чихание, одышка).</w:t>
      </w:r>
    </w:p>
    <w:p>
      <w:pPr>
        <w:pStyle w:val="Normal"/>
        <w:spacing w:lineRule="auto" w:line="240" w:before="0" w:after="0"/>
        <w:rPr>
          <w:rFonts w:ascii="Arial Narrow" w:hAnsi="Arial Narrow"/>
          <w:sz w:val="20"/>
          <w:szCs w:val="20"/>
        </w:rPr>
      </w:pPr>
      <w:r>
        <w:rPr>
          <w:rFonts w:ascii="Arial Narrow" w:hAnsi="Arial Narrow"/>
          <w:sz w:val="20"/>
          <w:szCs w:val="20"/>
        </w:rPr>
        <w:t>При попадании в глаза смесь оказывает раздражающее действие, при массивном вмешательстве или недостаточном лечении (необходимо немедленное промывание глаз в течение нескольких минут) может возникнуть воспаление глаз вплоть до химических ожогов, что может привести к необратимому повреждению глаз (слепоте). .</w:t>
      </w:r>
    </w:p>
    <w:p>
      <w:pPr>
        <w:pStyle w:val="Normal"/>
        <w:spacing w:lineRule="auto" w:line="240" w:before="0" w:after="0"/>
        <w:rPr>
          <w:rFonts w:ascii="Arial Narrow" w:hAnsi="Arial Narrow"/>
          <w:sz w:val="20"/>
          <w:szCs w:val="20"/>
        </w:rPr>
      </w:pPr>
      <w:r>
        <w:rPr>
          <w:rFonts w:ascii="Arial Narrow" w:hAnsi="Arial Narrow"/>
          <w:sz w:val="20"/>
          <w:szCs w:val="20"/>
        </w:rPr>
        <w:t>Повторный контакт преимущественно влажной смеси с незащищенной кожей может вызвать раздражение кожи (раздражающий контактный дерматит). Дерматит проявляется зудом воспаленной кожи. Кожа выглядит красной, шелушащейся и потрескавшейся.</w:t>
      </w:r>
    </w:p>
    <w:p>
      <w:pPr>
        <w:pStyle w:val="Normal"/>
        <w:spacing w:lineRule="auto" w:line="240" w:before="0" w:after="0"/>
        <w:rPr>
          <w:rFonts w:ascii="Arial Narrow" w:hAnsi="Arial Narrow"/>
          <w:sz w:val="20"/>
          <w:szCs w:val="20"/>
        </w:rPr>
      </w:pPr>
      <w:r>
        <w:rPr>
          <w:rFonts w:ascii="Arial Narrow" w:hAnsi="Arial Narrow"/>
          <w:sz w:val="20"/>
          <w:szCs w:val="20"/>
        </w:rPr>
        <w:t>Раздражающий контактный дерматит вызывается сочетанием физических свойств препарата (влажность, высокая щелочность и истирание).</w:t>
      </w:r>
    </w:p>
    <w:p>
      <w:pPr>
        <w:pStyle w:val="Normal"/>
        <w:spacing w:lineRule="auto" w:line="240" w:before="0" w:after="0"/>
        <w:rPr>
          <w:rFonts w:ascii="Arial Narrow" w:hAnsi="Arial Narrow"/>
          <w:sz w:val="20"/>
          <w:szCs w:val="20"/>
        </w:rPr>
      </w:pPr>
      <w:r>
        <w:rPr>
          <w:rFonts w:ascii="Arial Narrow" w:hAnsi="Arial Narrow"/>
          <w:sz w:val="20"/>
          <w:szCs w:val="20"/>
        </w:rPr>
        <w:t>Длительный контакт влажного цемента/цементной смеси с кожей с одновременным трением может вызвать сильные ожоги.</w:t>
      </w:r>
    </w:p>
    <w:p>
      <w:pPr>
        <w:pStyle w:val="Normal"/>
        <w:spacing w:lineRule="auto" w:line="240" w:before="0" w:after="0"/>
        <w:rPr>
          <w:rFonts w:ascii="Arial Narrow" w:hAnsi="Arial Narrow"/>
          <w:sz w:val="20"/>
          <w:szCs w:val="20"/>
        </w:rPr>
      </w:pPr>
      <w:r>
        <w:rPr>
          <w:rFonts w:ascii="Arial Narrow" w:hAnsi="Arial Narrow"/>
          <w:sz w:val="20"/>
          <w:szCs w:val="20"/>
        </w:rPr>
        <w:t>Состояние здоровья, ухудшенное в результате воздействия. Вдыхание цементной пыли может ухудшить существующие респираторные заболевания или состояния здоровья, такие как эмфизема (отек легких) или астма, а также существующие заболевания кожи или глаз.</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Информация о токсикологическом воздействии</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Острая токсичность компонентов:</w:t>
      </w:r>
    </w:p>
    <w:p>
      <w:pPr>
        <w:pStyle w:val="Normal"/>
        <w:spacing w:lineRule="auto" w:line="240" w:before="0" w:after="0"/>
        <w:rPr>
          <w:rFonts w:ascii="Arial Narrow" w:hAnsi="Arial Narrow"/>
          <w:sz w:val="20"/>
          <w:szCs w:val="20"/>
        </w:rPr>
      </w:pPr>
      <w:r>
        <w:rPr>
          <w:rFonts w:ascii="Arial Narrow" w:hAnsi="Arial Narrow"/>
          <w:sz w:val="20"/>
          <w:szCs w:val="20"/>
        </w:rPr>
        <w:t>Гидроксид кальция, CAS 1305-62-0</w:t>
      </w:r>
    </w:p>
    <w:p>
      <w:pPr>
        <w:pStyle w:val="Normal"/>
        <w:spacing w:lineRule="auto" w:line="240" w:before="0" w:after="0"/>
        <w:rPr>
          <w:rFonts w:ascii="Arial Narrow" w:hAnsi="Arial Narrow"/>
          <w:sz w:val="20"/>
          <w:szCs w:val="20"/>
        </w:rPr>
      </w:pPr>
      <w:r>
        <w:rPr>
          <w:rFonts w:ascii="Arial Narrow" w:hAnsi="Arial Narrow"/>
          <w:sz w:val="20"/>
          <w:szCs w:val="20"/>
        </w:rPr>
        <w:t>Перорально: LD50 &gt; 2000 мг/кг (ОЭСР 425, крыса)</w:t>
      </w:r>
    </w:p>
    <w:p>
      <w:pPr>
        <w:pStyle w:val="Normal"/>
        <w:spacing w:lineRule="auto" w:line="240" w:before="0" w:after="0"/>
        <w:rPr>
          <w:rFonts w:ascii="Arial Narrow" w:hAnsi="Arial Narrow"/>
          <w:sz w:val="20"/>
          <w:szCs w:val="20"/>
        </w:rPr>
      </w:pPr>
      <w:r>
        <w:rPr>
          <w:rFonts w:ascii="Arial Narrow" w:hAnsi="Arial Narrow"/>
          <w:sz w:val="20"/>
          <w:szCs w:val="20"/>
        </w:rPr>
        <w:t>Кожный: LD50 &gt; 2500 мг/кг (OECD 402, кролик</w:t>
      </w:r>
    </w:p>
    <w:p>
      <w:pPr>
        <w:pStyle w:val="Normal"/>
        <w:spacing w:lineRule="auto" w:line="240" w:before="0" w:after="0"/>
        <w:rPr>
          <w:rFonts w:ascii="Arial Narrow" w:hAnsi="Arial Narrow"/>
          <w:sz w:val="20"/>
          <w:szCs w:val="20"/>
        </w:rPr>
      </w:pPr>
      <w:r>
        <w:rPr>
          <w:rFonts w:ascii="Arial Narrow" w:hAnsi="Arial Narrow"/>
          <w:sz w:val="20"/>
          <w:szCs w:val="20"/>
        </w:rPr>
        <w:t>Вдыхание: данные отсутствуют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При классификации смеси учитывали значение рН влажной смеси (11 - 13,5), общие пределы концентрации компонентов смеси и данные паспортов безопасности отдельных компонентов со ссылкой на литературные источники.</w:t>
      </w:r>
    </w:p>
    <w:p>
      <w:pPr>
        <w:pStyle w:val="Normal"/>
        <w:spacing w:lineRule="auto" w:line="240" w:before="0" w:after="0"/>
        <w:rPr>
          <w:rFonts w:ascii="Arial Narrow" w:hAnsi="Arial Narrow"/>
          <w:sz w:val="20"/>
          <w:szCs w:val="20"/>
        </w:rPr>
      </w:pPr>
      <w:r>
        <w:rPr>
          <w:rFonts w:ascii="Arial Narrow" w:hAnsi="Arial Narrow"/>
          <w:sz w:val="20"/>
          <w:szCs w:val="20"/>
        </w:rPr>
        <w:t>а) острая токсичность: по свойствам отдельных компонентов смесь не соответствует данной классификации</w:t>
      </w:r>
    </w:p>
    <w:p>
      <w:pPr>
        <w:pStyle w:val="Normal"/>
        <w:spacing w:lineRule="auto" w:line="240" w:before="0" w:after="0"/>
        <w:rPr>
          <w:rFonts w:ascii="Arial Narrow" w:hAnsi="Arial Narrow"/>
          <w:sz w:val="20"/>
          <w:szCs w:val="20"/>
        </w:rPr>
      </w:pPr>
      <w:r>
        <w:rPr>
          <w:rFonts w:ascii="Arial Narrow" w:hAnsi="Arial Narrow"/>
          <w:sz w:val="20"/>
          <w:szCs w:val="20"/>
        </w:rPr>
        <w:t>б) раздражение: исходя из свойств отдельных компонентов смесь классифицировали:</w:t>
      </w:r>
    </w:p>
    <w:p>
      <w:pPr>
        <w:pStyle w:val="Normal"/>
        <w:spacing w:lineRule="auto" w:line="240" w:before="0" w:after="0"/>
        <w:rPr>
          <w:rFonts w:ascii="Arial Narrow" w:hAnsi="Arial Narrow"/>
          <w:sz w:val="20"/>
          <w:szCs w:val="20"/>
        </w:rPr>
      </w:pPr>
      <w:r>
        <w:rPr>
          <w:rFonts w:ascii="Arial Narrow" w:hAnsi="Arial Narrow"/>
          <w:sz w:val="20"/>
          <w:szCs w:val="20"/>
        </w:rPr>
        <w:t>Серьезное повреждение глаз, категория 1 – Eye Dam. 1 (Н318)</w:t>
      </w:r>
    </w:p>
    <w:p>
      <w:pPr>
        <w:pStyle w:val="Normal"/>
        <w:spacing w:lineRule="auto" w:line="240" w:before="0" w:after="0"/>
        <w:rPr>
          <w:rFonts w:ascii="Arial Narrow" w:hAnsi="Arial Narrow"/>
          <w:sz w:val="20"/>
          <w:szCs w:val="20"/>
        </w:rPr>
      </w:pPr>
      <w:r>
        <w:rPr>
          <w:rFonts w:ascii="Arial Narrow" w:hAnsi="Arial Narrow"/>
          <w:sz w:val="20"/>
          <w:szCs w:val="20"/>
        </w:rPr>
        <w:t>Раздражение кожи, категория 2 – Skin Irrit. 2 (Н315)</w:t>
      </w:r>
    </w:p>
    <w:p>
      <w:pPr>
        <w:pStyle w:val="Normal"/>
        <w:spacing w:lineRule="auto" w:line="240" w:before="0" w:after="0"/>
        <w:rPr>
          <w:rFonts w:ascii="Arial Narrow" w:hAnsi="Arial Narrow"/>
          <w:sz w:val="20"/>
          <w:szCs w:val="20"/>
        </w:rPr>
      </w:pPr>
      <w:r>
        <w:rPr>
          <w:rFonts w:ascii="Arial Narrow" w:hAnsi="Arial Narrow"/>
          <w:sz w:val="20"/>
          <w:szCs w:val="20"/>
        </w:rPr>
        <w:t>в) коррозионная активность: для смеси не определено; по свойствам отдельных компонентов смесь не соответствует данной классификации</w:t>
      </w:r>
    </w:p>
    <w:p>
      <w:pPr>
        <w:pStyle w:val="Normal"/>
        <w:spacing w:lineRule="auto" w:line="240" w:before="0" w:after="0"/>
        <w:rPr>
          <w:rFonts w:ascii="Arial Narrow" w:hAnsi="Arial Narrow"/>
          <w:sz w:val="20"/>
          <w:szCs w:val="20"/>
        </w:rPr>
      </w:pPr>
      <w:r>
        <w:rPr>
          <w:rFonts w:ascii="Arial Narrow" w:hAnsi="Arial Narrow"/>
          <w:sz w:val="20"/>
          <w:szCs w:val="20"/>
        </w:rPr>
        <w:t>г) сенсибилизация: для смеси не определено; по свойствам отдельных компонентов смесь не соответствует данной классификации</w:t>
      </w:r>
    </w:p>
    <w:p>
      <w:pPr>
        <w:pStyle w:val="Normal"/>
        <w:spacing w:lineRule="auto" w:line="240" w:before="0" w:after="0"/>
        <w:rPr>
          <w:rFonts w:ascii="Arial Narrow" w:hAnsi="Arial Narrow"/>
          <w:sz w:val="20"/>
          <w:szCs w:val="20"/>
        </w:rPr>
      </w:pPr>
      <w:r>
        <w:rPr>
          <w:rFonts w:ascii="Arial Narrow" w:hAnsi="Arial Narrow"/>
          <w:sz w:val="20"/>
          <w:szCs w:val="20"/>
        </w:rPr>
        <w:t>д) токсичность повторного приема: для смеси не определено; по свойствам отдельных компонентов смесь не соответствует данной классификации</w:t>
      </w:r>
    </w:p>
    <w:p>
      <w:pPr>
        <w:pStyle w:val="Normal"/>
        <w:spacing w:lineRule="auto" w:line="240" w:before="0" w:after="0"/>
        <w:rPr>
          <w:rFonts w:ascii="Arial Narrow" w:hAnsi="Arial Narrow"/>
          <w:sz w:val="20"/>
          <w:szCs w:val="20"/>
        </w:rPr>
      </w:pPr>
      <w:r>
        <w:rPr>
          <w:rFonts w:ascii="Arial Narrow" w:hAnsi="Arial Narrow"/>
          <w:sz w:val="20"/>
          <w:szCs w:val="20"/>
        </w:rPr>
        <w:t>е) канцерогенность: для смеси не определено; по свойствам отдельных компонентов смесь не соответствует данной классификации</w:t>
      </w:r>
    </w:p>
    <w:p>
      <w:pPr>
        <w:pStyle w:val="Normal"/>
        <w:spacing w:lineRule="auto" w:line="240" w:before="0" w:after="0"/>
        <w:rPr>
          <w:rFonts w:ascii="Arial Narrow" w:hAnsi="Arial Narrow"/>
          <w:sz w:val="20"/>
          <w:szCs w:val="20"/>
        </w:rPr>
      </w:pPr>
      <w:r>
        <w:rPr>
          <w:rFonts w:ascii="Arial Narrow" w:hAnsi="Arial Narrow"/>
          <w:sz w:val="20"/>
          <w:szCs w:val="20"/>
        </w:rPr>
        <w:t>ж) мутагенность: для смеси не определено; по свойствам отдельных компонентов смесь не соответствует данной классификации</w:t>
      </w:r>
    </w:p>
    <w:p>
      <w:pPr>
        <w:pStyle w:val="Normal"/>
        <w:spacing w:lineRule="auto" w:line="240" w:before="0" w:after="0"/>
        <w:rPr>
          <w:rFonts w:ascii="Arial Narrow" w:hAnsi="Arial Narrow"/>
          <w:sz w:val="20"/>
          <w:szCs w:val="20"/>
        </w:rPr>
      </w:pPr>
      <w:r>
        <w:rPr>
          <w:rFonts w:ascii="Arial Narrow" w:hAnsi="Arial Narrow"/>
          <w:sz w:val="20"/>
          <w:szCs w:val="20"/>
        </w:rPr>
        <w:t>з) репродуктивная токсичность: для смеси не определено; по свойствам отдельных компонентов смесь не соответствует данной классификации</w:t>
      </w:r>
    </w:p>
    <w:p>
      <w:pPr>
        <w:pStyle w:val="Normal"/>
        <w:spacing w:lineRule="auto" w:line="240" w:before="0" w:after="0"/>
        <w:rPr>
          <w:rFonts w:ascii="Arial Narrow" w:hAnsi="Arial Narrow"/>
          <w:sz w:val="20"/>
          <w:szCs w:val="20"/>
        </w:rPr>
      </w:pPr>
      <w:r>
        <w:rPr>
          <w:rFonts w:ascii="Arial Narrow" w:hAnsi="Arial Narrow"/>
          <w:sz w:val="20"/>
          <w:szCs w:val="20"/>
        </w:rPr>
        <w:t>и) Токсичность для конкретного органа-мишени – однократное воздействие: на основании свойств отдельных компонентов смесь классифицировали:</w:t>
      </w:r>
    </w:p>
    <w:p>
      <w:pPr>
        <w:pStyle w:val="Normal"/>
        <w:spacing w:lineRule="auto" w:line="240" w:before="0" w:after="0"/>
        <w:rPr>
          <w:rFonts w:ascii="Arial Narrow" w:hAnsi="Arial Narrow"/>
          <w:sz w:val="20"/>
          <w:szCs w:val="20"/>
        </w:rPr>
      </w:pPr>
      <w:r>
        <w:rPr>
          <w:rFonts w:ascii="Arial Narrow" w:hAnsi="Arial Narrow"/>
          <w:sz w:val="20"/>
          <w:szCs w:val="20"/>
        </w:rPr>
        <w:t>Специфическая токсичность для органов-мишеней – однократное воздействие, раздражение дыхательных путей – STOT SE 3 (H335)</w:t>
      </w:r>
    </w:p>
    <w:p>
      <w:pPr>
        <w:pStyle w:val="Normal"/>
        <w:spacing w:lineRule="auto" w:line="240" w:before="0" w:after="0"/>
        <w:rPr>
          <w:rFonts w:ascii="Arial Narrow" w:hAnsi="Arial Narrow"/>
          <w:sz w:val="20"/>
          <w:szCs w:val="20"/>
        </w:rPr>
      </w:pPr>
      <w:r>
        <w:rPr>
          <w:rFonts w:ascii="Arial Narrow" w:hAnsi="Arial Narrow"/>
          <w:sz w:val="20"/>
          <w:szCs w:val="20"/>
        </w:rPr>
        <w:t>к) Токсичность для конкретного органа-мишени – повторное воздействие: для смеси не определено; по свойствам отдельных компонентов смесь не соответствует данной классификации</w:t>
      </w:r>
    </w:p>
    <w:p>
      <w:pPr>
        <w:pStyle w:val="Normal"/>
        <w:spacing w:lineRule="auto" w:line="240" w:before="0" w:after="0"/>
        <w:rPr>
          <w:rFonts w:ascii="Arial Narrow" w:hAnsi="Arial Narrow"/>
          <w:sz w:val="20"/>
          <w:szCs w:val="20"/>
        </w:rPr>
      </w:pPr>
      <w:r>
        <w:rPr>
          <w:rFonts w:ascii="Arial Narrow" w:hAnsi="Arial Narrow"/>
          <w:sz w:val="20"/>
          <w:szCs w:val="20"/>
        </w:rPr>
        <w:t>k) Опасность при аспирации: для смеси не определено; по свойствам отдельных компонентов смесь не соответствует данной классификации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12. ЭКОЛОГИЧЕСКАЯ ИНФОРМАЦИЯ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Смешивание продукта с водой приведет к увеличению значения pH (11 – 13,5), смесь сильнощелочная и может представлять кратковременную опасность для водных организмов. Значение pH зависит от концентрации продукта в воде. Значение pH быстро снижается из-за разбавления. После затвердевания продукта под действием воды или влаги воздуха продукт не представляет опасности для водных организмов даже в течение короткого времени. Предотвратить загрязнение почвы и попадание в поверхностные или грунтовые воды, канализацию, водные пути и окружающую среду.</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Токсичность – острые и хронические последствия:</w:t>
      </w:r>
    </w:p>
    <w:p>
      <w:pPr>
        <w:pStyle w:val="Normal"/>
        <w:spacing w:lineRule="auto" w:line="240" w:before="0" w:after="0"/>
        <w:rPr>
          <w:rFonts w:ascii="Arial Narrow" w:hAnsi="Arial Narrow"/>
          <w:sz w:val="20"/>
          <w:szCs w:val="20"/>
        </w:rPr>
      </w:pPr>
      <w:r>
        <w:rPr>
          <w:rFonts w:ascii="Arial Narrow" w:hAnsi="Arial Narrow"/>
          <w:sz w:val="20"/>
          <w:szCs w:val="20"/>
        </w:rPr>
        <w:t>для смеси не определено, из-за природы отдельных компонентов не ожидается</w:t>
      </w:r>
    </w:p>
    <w:p>
      <w:pPr>
        <w:pStyle w:val="Normal"/>
        <w:spacing w:lineRule="auto" w:line="240" w:before="0" w:after="0"/>
        <w:rPr>
          <w:rFonts w:ascii="Arial Narrow" w:hAnsi="Arial Narrow"/>
          <w:sz w:val="20"/>
          <w:szCs w:val="20"/>
        </w:rPr>
      </w:pPr>
      <w:r>
        <w:rPr>
          <w:rFonts w:ascii="Arial Narrow" w:hAnsi="Arial Narrow"/>
          <w:sz w:val="20"/>
          <w:szCs w:val="20"/>
        </w:rPr>
        <w:t>Гидроксид кальция, CAS 1305-62-0</w:t>
      </w:r>
    </w:p>
    <w:p>
      <w:pPr>
        <w:pStyle w:val="Normal"/>
        <w:spacing w:lineRule="auto" w:line="240" w:before="0" w:after="0"/>
        <w:rPr>
          <w:rFonts w:ascii="Arial Narrow" w:hAnsi="Arial Narrow"/>
          <w:sz w:val="20"/>
          <w:szCs w:val="20"/>
        </w:rPr>
      </w:pPr>
      <w:r>
        <w:rPr>
          <w:rFonts w:ascii="Arial Narrow" w:hAnsi="Arial Narrow"/>
          <w:sz w:val="20"/>
          <w:szCs w:val="20"/>
        </w:rPr>
        <w:t>LC50 (96 ч) для пресноводных рыб: 50,6 мг/л.</w:t>
      </w:r>
    </w:p>
    <w:p>
      <w:pPr>
        <w:pStyle w:val="Normal"/>
        <w:spacing w:lineRule="auto" w:line="240" w:before="0" w:after="0"/>
        <w:rPr>
          <w:rFonts w:ascii="Arial Narrow" w:hAnsi="Arial Narrow"/>
          <w:sz w:val="20"/>
          <w:szCs w:val="20"/>
        </w:rPr>
      </w:pPr>
      <w:r>
        <w:rPr>
          <w:rFonts w:ascii="Arial Narrow" w:hAnsi="Arial Narrow"/>
          <w:sz w:val="20"/>
          <w:szCs w:val="20"/>
        </w:rPr>
        <w:t>LC50 (96 ч) для морской рыбы: 457 мг/л.</w:t>
      </w:r>
    </w:p>
    <w:p>
      <w:pPr>
        <w:pStyle w:val="Normal"/>
        <w:spacing w:lineRule="auto" w:line="240" w:before="0" w:after="0"/>
        <w:rPr>
          <w:rFonts w:ascii="Arial Narrow" w:hAnsi="Arial Narrow"/>
          <w:sz w:val="20"/>
          <w:szCs w:val="20"/>
        </w:rPr>
      </w:pPr>
      <w:r>
        <w:rPr>
          <w:rFonts w:ascii="Arial Narrow" w:hAnsi="Arial Narrow"/>
          <w:sz w:val="20"/>
          <w:szCs w:val="20"/>
        </w:rPr>
        <w:t>EC50 (48 ч) для пресноводных беспозвоночных: 49,1 мг/л.</w:t>
      </w:r>
    </w:p>
    <w:p>
      <w:pPr>
        <w:pStyle w:val="Normal"/>
        <w:spacing w:lineRule="auto" w:line="240" w:before="0" w:after="0"/>
        <w:rPr>
          <w:rFonts w:ascii="Arial Narrow" w:hAnsi="Arial Narrow"/>
          <w:sz w:val="20"/>
          <w:szCs w:val="20"/>
        </w:rPr>
      </w:pPr>
      <w:r>
        <w:rPr>
          <w:rFonts w:ascii="Arial Narrow" w:hAnsi="Arial Narrow"/>
          <w:sz w:val="20"/>
          <w:szCs w:val="20"/>
        </w:rPr>
        <w:t>LC50 (96 ч) для морских беспозвоночных: 158 мг/л.</w:t>
      </w:r>
    </w:p>
    <w:p>
      <w:pPr>
        <w:pStyle w:val="Normal"/>
        <w:spacing w:lineRule="auto" w:line="240" w:before="0" w:after="0"/>
        <w:rPr>
          <w:rFonts w:ascii="Arial Narrow" w:hAnsi="Arial Narrow"/>
          <w:sz w:val="20"/>
          <w:szCs w:val="20"/>
        </w:rPr>
      </w:pPr>
      <w:r>
        <w:rPr>
          <w:rFonts w:ascii="Arial Narrow" w:hAnsi="Arial Narrow"/>
          <w:sz w:val="20"/>
          <w:szCs w:val="20"/>
        </w:rPr>
        <w:t>EC50 (72 часа) для пресноводных водорослей: 184,57 мг/л.</w:t>
      </w:r>
    </w:p>
    <w:p>
      <w:pPr>
        <w:pStyle w:val="Normal"/>
        <w:spacing w:lineRule="auto" w:line="240" w:before="0" w:after="0"/>
        <w:rPr>
          <w:rFonts w:ascii="Arial Narrow" w:hAnsi="Arial Narrow"/>
          <w:sz w:val="20"/>
          <w:szCs w:val="20"/>
        </w:rPr>
      </w:pPr>
      <w:r>
        <w:rPr>
          <w:rFonts w:ascii="Arial Narrow" w:hAnsi="Arial Narrow"/>
          <w:sz w:val="20"/>
          <w:szCs w:val="20"/>
        </w:rPr>
        <w:t>NOEC (72 часа) для морских водорослей: 48 мг/л</w:t>
      </w:r>
    </w:p>
    <w:p>
      <w:pPr>
        <w:pStyle w:val="Normal"/>
        <w:spacing w:lineRule="auto" w:line="240" w:before="0" w:after="0"/>
        <w:rPr>
          <w:rFonts w:ascii="Arial Narrow" w:hAnsi="Arial Narrow"/>
          <w:sz w:val="20"/>
          <w:szCs w:val="20"/>
        </w:rPr>
      </w:pPr>
      <w:r>
        <w:rPr>
          <w:rFonts w:ascii="Arial Narrow" w:hAnsi="Arial Narrow"/>
          <w:sz w:val="20"/>
          <w:szCs w:val="20"/>
        </w:rPr>
        <w:t>NOEC (14d) для морских беспозвоночных: 32 мг/л.</w:t>
      </w:r>
    </w:p>
    <w:p>
      <w:pPr>
        <w:pStyle w:val="Normal"/>
        <w:spacing w:lineRule="auto" w:line="240" w:before="0" w:after="0"/>
        <w:rPr>
          <w:rFonts w:ascii="Arial Narrow" w:hAnsi="Arial Narrow"/>
          <w:sz w:val="20"/>
          <w:szCs w:val="20"/>
        </w:rPr>
      </w:pPr>
      <w:r>
        <w:rPr>
          <w:rFonts w:ascii="Arial Narrow" w:hAnsi="Arial Narrow"/>
          <w:sz w:val="20"/>
          <w:szCs w:val="20"/>
        </w:rPr>
        <w:t>EC10/LC10 или NOEC для почвенных микроорганизмов: 2000 мг/кг сухой почвы.</w:t>
      </w:r>
    </w:p>
    <w:p>
      <w:pPr>
        <w:pStyle w:val="Normal"/>
        <w:spacing w:lineRule="auto" w:line="240" w:before="0" w:after="0"/>
        <w:rPr>
          <w:rFonts w:ascii="Arial Narrow" w:hAnsi="Arial Narrow"/>
          <w:sz w:val="20"/>
          <w:szCs w:val="20"/>
        </w:rPr>
      </w:pPr>
      <w:r>
        <w:rPr>
          <w:rFonts w:ascii="Arial Narrow" w:hAnsi="Arial Narrow"/>
          <w:sz w:val="20"/>
          <w:szCs w:val="20"/>
        </w:rPr>
        <w:t>EC10/LC10 или NOEC для почвенных микроорганизмов: 12000 мг/кг сухой почвы.</w:t>
      </w:r>
    </w:p>
    <w:p>
      <w:pPr>
        <w:pStyle w:val="Normal"/>
        <w:spacing w:lineRule="auto" w:line="240" w:before="0" w:after="0"/>
        <w:rPr>
          <w:rFonts w:ascii="Arial Narrow" w:hAnsi="Arial Narrow"/>
          <w:sz w:val="20"/>
          <w:szCs w:val="20"/>
        </w:rPr>
      </w:pPr>
      <w:r>
        <w:rPr>
          <w:rFonts w:ascii="Arial Narrow" w:hAnsi="Arial Narrow"/>
          <w:sz w:val="20"/>
          <w:szCs w:val="20"/>
        </w:rPr>
        <w:t>NOEC (21d) для наземных растений: 1080 мг/кг.</w:t>
      </w:r>
    </w:p>
    <w:p>
      <w:pPr>
        <w:pStyle w:val="Normal"/>
        <w:spacing w:lineRule="auto" w:line="240" w:before="0" w:after="0"/>
        <w:rPr>
          <w:rFonts w:ascii="Arial Narrow" w:hAnsi="Arial Narrow"/>
          <w:sz w:val="20"/>
          <w:szCs w:val="20"/>
        </w:rPr>
      </w:pPr>
      <w:r>
        <w:rPr>
          <w:rFonts w:ascii="Arial Narrow" w:hAnsi="Arial Narrow"/>
          <w:sz w:val="20"/>
          <w:szCs w:val="20"/>
        </w:rPr>
        <w:t>Гидроксид кальция в высокой концентрации используется для обеззараживания осадка отходов за счет повышения температуры и pH.</w:t>
      </w:r>
    </w:p>
    <w:p>
      <w:pPr>
        <w:pStyle w:val="Normal"/>
        <w:spacing w:lineRule="auto" w:line="240" w:before="0" w:after="0"/>
        <w:rPr>
          <w:rFonts w:ascii="Arial Narrow" w:hAnsi="Arial Narrow"/>
          <w:sz w:val="20"/>
          <w:szCs w:val="20"/>
        </w:rPr>
      </w:pPr>
      <w:r>
        <w:rPr>
          <w:rFonts w:ascii="Arial Narrow" w:hAnsi="Arial Narrow"/>
          <w:sz w:val="20"/>
          <w:szCs w:val="20"/>
        </w:rPr>
        <w:t>Острый эффект через изменение pH – хотя гидроксид кальция и используется для регулирования кислотности воды, увеличение содержания более чем на 1 г/л опасно для водной флоры и фауны. Уровень pH &gt; 12 быстро снижается из-за разбавления и превращения в карбонат.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Стойкость и разлагаемость: </w:t>
      </w:r>
      <w:r>
        <w:rPr>
          <w:rFonts w:ascii="Arial Narrow" w:hAnsi="Arial Narrow"/>
          <w:sz w:val="20"/>
          <w:szCs w:val="20"/>
        </w:rPr>
        <w:t>для смеси не определено, из-за природы отдельных компонентов не ожидается.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Биоаккумулятивный потенциал:</w:t>
      </w:r>
      <w:r>
        <w:rPr/>
        <w:t xml:space="preserve"> </w:t>
      </w:r>
      <w:r>
        <w:rPr>
          <w:rFonts w:ascii="Arial Narrow" w:hAnsi="Arial Narrow"/>
          <w:sz w:val="20"/>
          <w:szCs w:val="20"/>
        </w:rPr>
        <w:t>для смеси не определено, из-за природы отдельных компонентов не ожидается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Мобильность в почве:</w:t>
      </w:r>
      <w:r>
        <w:rPr/>
        <w:t xml:space="preserve"> </w:t>
      </w:r>
      <w:r>
        <w:rPr>
          <w:rFonts w:ascii="Arial Narrow" w:hAnsi="Arial Narrow"/>
          <w:sz w:val="20"/>
          <w:szCs w:val="20"/>
        </w:rPr>
        <w:t>для смеси не определено, в силу природы отдельных компонентов не предвидится; после затвердевания продукта водой образуется устойчивый твердый продукт. Гидроксид кальция сам по себе плохо растворим в воде и проявляет низкую подвижность в большинстве почв. Его используют, среди прочего, как удобрение.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Результаты оценки PBT и vPvB: </w:t>
      </w:r>
      <w:r>
        <w:rPr>
          <w:rFonts w:ascii="Arial Narrow" w:hAnsi="Arial Narrow"/>
          <w:sz w:val="20"/>
          <w:szCs w:val="20"/>
        </w:rPr>
        <w:t>не содержит веществ PBT или vPvB.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Другие побочные эффекты: </w:t>
      </w:r>
      <w:r>
        <w:rPr>
          <w:rFonts w:ascii="Arial Narrow" w:hAnsi="Arial Narrow"/>
          <w:sz w:val="20"/>
          <w:szCs w:val="20"/>
        </w:rPr>
        <w:t>данные отсутствуют.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13. ИНСТРУКЦИИ ПО УТИЛИЗАЦИИ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Способы утилизации отходов (остатков смеси и водозагрязненных смесей)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Подходящие методы удаления смеси и загрязненной упаковки. Как смесь (остатки), так и пустая упаковка должны быть утилизированы в соответствии с действующим законодательством как опасные отходы в месте, назначенном муниципалитетом для утилизации опасных отходов, или переданы для утилизации в профессиональная квалифицированная компания. Отходы должны быть защищены от попадания в окружающую среду. При обращении с отходами рекомендуется использовать средства индивидуальной защиты (см.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Пыль: 10 13 06 Твердые загрязняющие вещества и пыль (кроме отходов, перечисленных под номерами 10 13 12 и 10 13 13)</w:t>
      </w:r>
    </w:p>
    <w:p>
      <w:pPr>
        <w:pStyle w:val="Normal"/>
        <w:spacing w:lineRule="auto" w:line="240" w:before="0" w:after="0"/>
        <w:rPr>
          <w:rFonts w:ascii="Arial Narrow" w:hAnsi="Arial Narrow"/>
          <w:sz w:val="20"/>
          <w:szCs w:val="20"/>
        </w:rPr>
      </w:pPr>
      <w:r>
        <w:rPr>
          <w:rFonts w:ascii="Arial Narrow" w:hAnsi="Arial Narrow"/>
          <w:sz w:val="20"/>
          <w:szCs w:val="20"/>
        </w:rPr>
        <w:t>Неиспользованный продукт:</w:t>
      </w:r>
    </w:p>
    <w:p>
      <w:pPr>
        <w:pStyle w:val="Normal"/>
        <w:spacing w:lineRule="auto" w:line="240" w:before="0" w:after="0"/>
        <w:rPr>
          <w:rFonts w:ascii="Arial Narrow" w:hAnsi="Arial Narrow"/>
          <w:sz w:val="20"/>
          <w:szCs w:val="20"/>
        </w:rPr>
      </w:pPr>
      <w:r>
        <w:rPr>
          <w:rFonts w:ascii="Arial Narrow" w:hAnsi="Arial Narrow"/>
          <w:sz w:val="20"/>
          <w:szCs w:val="20"/>
        </w:rPr>
        <w:t>10 13 11 отходы композиционных материалов на основе цемента, кроме упомянутых в позициях 10 13 09 и 10 13 10</w:t>
      </w:r>
    </w:p>
    <w:p>
      <w:pPr>
        <w:pStyle w:val="Normal"/>
        <w:spacing w:lineRule="auto" w:line="240" w:before="0" w:after="0"/>
        <w:rPr>
          <w:rFonts w:ascii="Arial Narrow" w:hAnsi="Arial Narrow"/>
          <w:sz w:val="20"/>
          <w:szCs w:val="20"/>
        </w:rPr>
      </w:pPr>
      <w:r>
        <w:rPr>
          <w:rFonts w:ascii="Arial Narrow" w:hAnsi="Arial Narrow"/>
          <w:sz w:val="20"/>
          <w:szCs w:val="20"/>
        </w:rPr>
        <w:t>10 13 14 Отходы бетона и бетонные шламы</w:t>
      </w:r>
    </w:p>
    <w:p>
      <w:pPr>
        <w:pStyle w:val="Normal"/>
        <w:spacing w:lineRule="auto" w:line="240" w:before="0" w:after="0"/>
        <w:rPr>
          <w:rFonts w:ascii="Arial Narrow" w:hAnsi="Arial Narrow"/>
          <w:sz w:val="20"/>
          <w:szCs w:val="20"/>
        </w:rPr>
      </w:pPr>
      <w:r>
        <w:rPr>
          <w:rFonts w:ascii="Arial Narrow" w:hAnsi="Arial Narrow"/>
          <w:sz w:val="20"/>
          <w:szCs w:val="20"/>
        </w:rPr>
        <w:t>Продукт после смешивания с водой (и затвердевания): 17 01 01 Бетон</w:t>
      </w:r>
    </w:p>
    <w:p>
      <w:pPr>
        <w:pStyle w:val="Normal"/>
        <w:spacing w:lineRule="auto" w:line="240" w:before="0" w:after="0"/>
        <w:rPr>
          <w:rFonts w:ascii="Arial Narrow" w:hAnsi="Arial Narrow"/>
          <w:sz w:val="20"/>
          <w:szCs w:val="20"/>
        </w:rPr>
      </w:pPr>
      <w:r>
        <w:rPr>
          <w:rFonts w:ascii="Arial Narrow" w:hAnsi="Arial Narrow"/>
          <w:sz w:val="20"/>
          <w:szCs w:val="20"/>
        </w:rPr>
        <w:t>Упаковка: в зависимости от конкретного типа упаковки, группа упаковки 15 01 хх (в основном с 15 01 01 по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Правовые нормы об отходах</w:t>
      </w:r>
    </w:p>
    <w:p>
      <w:pPr>
        <w:pStyle w:val="Normal"/>
        <w:spacing w:lineRule="auto" w:line="240" w:before="0" w:after="0"/>
        <w:rPr>
          <w:rFonts w:ascii="Arial Narrow" w:hAnsi="Arial Narrow"/>
          <w:sz w:val="20"/>
          <w:szCs w:val="20"/>
        </w:rPr>
      </w:pPr>
      <w:r>
        <w:rPr>
          <w:rFonts w:ascii="Arial Narrow" w:hAnsi="Arial Narrow"/>
          <w:sz w:val="20"/>
          <w:szCs w:val="20"/>
        </w:rPr>
        <w:t>Акт №. 185/2001 Сб. об отходах с поправками и подзаконными актами о его применении</w:t>
      </w:r>
    </w:p>
    <w:p>
      <w:pPr>
        <w:pStyle w:val="Normal"/>
        <w:spacing w:lineRule="auto" w:line="240" w:before="0" w:after="0"/>
        <w:rPr>
          <w:rFonts w:ascii="Arial Narrow" w:hAnsi="Arial Narrow"/>
          <w:sz w:val="20"/>
          <w:szCs w:val="20"/>
        </w:rPr>
      </w:pPr>
      <w:r>
        <w:rPr>
          <w:rFonts w:ascii="Arial Narrow" w:hAnsi="Arial Narrow"/>
          <w:sz w:val="20"/>
          <w:szCs w:val="20"/>
        </w:rPr>
        <w:t>Акт №. 477/2001 Сб. об упаковке с поправками.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14. ИНФОРМАЦИЯ О ПОДГОТОВКЕ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Товары не подпадают под определение § 22, абз. (1) Закон № 111/1994 Сб. об автомобильных перевозках опасных грузов с поправками и не подпадают под действие положений Европейского соглашения о дорожной перевозке опасных грузов (ADR) или положений Правил международной железнодорожной перевозки опасных грузов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Номер ООН: не применимо</w:t>
      </w:r>
    </w:p>
    <w:p>
      <w:pPr>
        <w:pStyle w:val="Normal"/>
        <w:spacing w:lineRule="auto" w:line="240" w:before="0" w:after="0"/>
        <w:rPr>
          <w:rFonts w:ascii="Arial Narrow" w:hAnsi="Arial Narrow"/>
          <w:sz w:val="20"/>
          <w:szCs w:val="20"/>
        </w:rPr>
      </w:pPr>
      <w:r>
        <w:rPr>
          <w:rFonts w:ascii="Arial Narrow" w:hAnsi="Arial Narrow"/>
          <w:sz w:val="20"/>
          <w:szCs w:val="20"/>
        </w:rPr>
        <w:t>14.2 Собственное транспортное наименование ООН: не применимо.</w:t>
      </w:r>
    </w:p>
    <w:p>
      <w:pPr>
        <w:pStyle w:val="Normal"/>
        <w:spacing w:lineRule="auto" w:line="240" w:before="0" w:after="0"/>
        <w:rPr>
          <w:rFonts w:ascii="Arial Narrow" w:hAnsi="Arial Narrow"/>
          <w:sz w:val="20"/>
          <w:szCs w:val="20"/>
        </w:rPr>
      </w:pPr>
      <w:r>
        <w:rPr>
          <w:rFonts w:ascii="Arial Narrow" w:hAnsi="Arial Narrow"/>
          <w:sz w:val="20"/>
          <w:szCs w:val="20"/>
        </w:rPr>
        <w:t>14.3 Класс/классы опасности при транспортировке: не применимо</w:t>
      </w:r>
    </w:p>
    <w:p>
      <w:pPr>
        <w:pStyle w:val="Normal"/>
        <w:spacing w:lineRule="auto" w:line="240" w:before="0" w:after="0"/>
        <w:rPr>
          <w:rFonts w:ascii="Arial Narrow" w:hAnsi="Arial Narrow"/>
          <w:sz w:val="20"/>
          <w:szCs w:val="20"/>
        </w:rPr>
      </w:pPr>
      <w:r>
        <w:rPr>
          <w:rFonts w:ascii="Arial Narrow" w:hAnsi="Arial Narrow"/>
          <w:sz w:val="20"/>
          <w:szCs w:val="20"/>
        </w:rPr>
        <w:t>14.4 Группа упаковки: не применимо</w:t>
      </w:r>
    </w:p>
    <w:p>
      <w:pPr>
        <w:pStyle w:val="Normal"/>
        <w:spacing w:lineRule="auto" w:line="240" w:before="0" w:after="0"/>
        <w:rPr>
          <w:rFonts w:ascii="Arial Narrow" w:hAnsi="Arial Narrow"/>
          <w:sz w:val="20"/>
          <w:szCs w:val="20"/>
        </w:rPr>
      </w:pPr>
      <w:r>
        <w:rPr>
          <w:rFonts w:ascii="Arial Narrow" w:hAnsi="Arial Narrow"/>
          <w:sz w:val="20"/>
          <w:szCs w:val="20"/>
        </w:rPr>
        <w:t>14.5 Экологическая опасность: не применимо</w:t>
      </w:r>
    </w:p>
    <w:p>
      <w:pPr>
        <w:pStyle w:val="Normal"/>
        <w:spacing w:lineRule="auto" w:line="240" w:before="0" w:after="0"/>
        <w:rPr>
          <w:rFonts w:ascii="Arial Narrow" w:hAnsi="Arial Narrow"/>
          <w:sz w:val="20"/>
          <w:szCs w:val="20"/>
        </w:rPr>
      </w:pPr>
      <w:r>
        <w:rPr>
          <w:rFonts w:ascii="Arial Narrow" w:hAnsi="Arial Narrow"/>
          <w:sz w:val="20"/>
          <w:szCs w:val="20"/>
        </w:rPr>
        <w:t>14.6 Особые меры безопасности для пользователя: не применимо.</w:t>
      </w:r>
    </w:p>
    <w:p>
      <w:pPr>
        <w:pStyle w:val="Normal"/>
        <w:spacing w:lineRule="auto" w:line="240" w:before="0" w:after="0"/>
        <w:rPr>
          <w:rFonts w:ascii="Arial Narrow" w:hAnsi="Arial Narrow"/>
          <w:sz w:val="20"/>
          <w:szCs w:val="20"/>
        </w:rPr>
      </w:pPr>
      <w:r>
        <w:rPr>
          <w:rFonts w:ascii="Arial Narrow" w:hAnsi="Arial Narrow"/>
          <w:sz w:val="20"/>
          <w:szCs w:val="20"/>
        </w:rPr>
        <w:t>14.7 Перевозка навалочных грузов согласно Приложению II к Конвенции МАРПОЛ и Кодексу IBC: не применимо.</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15. НОРМАТИВНАЯ ИНФОРМАЦИЯ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Нормативы/законодательство по безопасности, охране здоровья и окружающей среды, специфичные для вещества или смеси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Постановление ЕП и Совета (ЕС) №. 1907/2006, о регистрации, оценке, разрешении и ограничении химических веществ (REACH), с поправками, Регламент ЕП и Совета (ЕС) №. 1272/2008 «О классификации, маркировке и упаковке веществ и смесей» (CLP) с поправками;</w:t>
      </w:r>
    </w:p>
    <w:p>
      <w:pPr>
        <w:pStyle w:val="Normal"/>
        <w:spacing w:lineRule="auto" w:line="240" w:before="0" w:after="0"/>
        <w:rPr>
          <w:rFonts w:ascii="Arial Narrow" w:hAnsi="Arial Narrow"/>
          <w:sz w:val="20"/>
          <w:szCs w:val="20"/>
        </w:rPr>
      </w:pPr>
      <w:r>
        <w:rPr>
          <w:rFonts w:ascii="Arial Narrow" w:hAnsi="Arial Narrow"/>
          <w:sz w:val="20"/>
          <w:szCs w:val="20"/>
        </w:rPr>
        <w:t>Директива 67/548/ЕЕС о сближении законодательства, касающегося классификации, упаковки и маркировки опасных веществ (DSD);</w:t>
      </w:r>
    </w:p>
    <w:p>
      <w:pPr>
        <w:pStyle w:val="Normal"/>
        <w:spacing w:lineRule="auto" w:line="240" w:before="0" w:after="0"/>
        <w:rPr>
          <w:rFonts w:ascii="Arial Narrow" w:hAnsi="Arial Narrow"/>
          <w:sz w:val="20"/>
          <w:szCs w:val="20"/>
        </w:rPr>
      </w:pPr>
      <w:r>
        <w:rPr>
          <w:rFonts w:ascii="Arial Narrow" w:hAnsi="Arial Narrow"/>
          <w:sz w:val="20"/>
          <w:szCs w:val="20"/>
        </w:rPr>
        <w:t>Директива 1999/45/EC о сближении правовых и административных мер государств-членов по классификации, упаковке и маркировке опасных препаратов с поправками (DPD);</w:t>
      </w:r>
    </w:p>
    <w:p>
      <w:pPr>
        <w:pStyle w:val="Normal"/>
        <w:spacing w:lineRule="auto" w:line="240" w:before="0" w:after="0"/>
        <w:rPr>
          <w:rFonts w:ascii="Arial Narrow" w:hAnsi="Arial Narrow"/>
          <w:sz w:val="20"/>
          <w:szCs w:val="20"/>
        </w:rPr>
      </w:pPr>
      <w:r>
        <w:rPr>
          <w:rFonts w:ascii="Arial Narrow" w:hAnsi="Arial Narrow"/>
          <w:sz w:val="20"/>
          <w:szCs w:val="20"/>
        </w:rPr>
        <w:t>Европейское соглашение о международной дорожной перевозке опасных грузов (ДОПОГ)</w:t>
      </w:r>
    </w:p>
    <w:p>
      <w:pPr>
        <w:pStyle w:val="Normal"/>
        <w:spacing w:lineRule="auto" w:line="240" w:before="0" w:after="0"/>
        <w:rPr>
          <w:rFonts w:ascii="Arial Narrow" w:hAnsi="Arial Narrow"/>
          <w:sz w:val="20"/>
          <w:szCs w:val="20"/>
        </w:rPr>
      </w:pPr>
      <w:r>
        <w:rPr>
          <w:rFonts w:ascii="Arial Narrow" w:hAnsi="Arial Narrow"/>
          <w:sz w:val="20"/>
          <w:szCs w:val="20"/>
        </w:rPr>
        <w:t>Закон №. 258/2000 Сб. Об охране здоровья населения в действующей редакции;</w:t>
      </w:r>
    </w:p>
    <w:p>
      <w:pPr>
        <w:pStyle w:val="Normal"/>
        <w:spacing w:lineRule="auto" w:line="240" w:before="0" w:after="0"/>
        <w:rPr>
          <w:rFonts w:ascii="Arial Narrow" w:hAnsi="Arial Narrow"/>
          <w:sz w:val="20"/>
          <w:szCs w:val="20"/>
        </w:rPr>
      </w:pPr>
      <w:r>
        <w:rPr>
          <w:rFonts w:ascii="Arial Narrow" w:hAnsi="Arial Narrow"/>
          <w:sz w:val="20"/>
          <w:szCs w:val="20"/>
        </w:rPr>
        <w:t>Закон 262/2006 Сб. Трудового кодекса с поправками;</w:t>
      </w:r>
    </w:p>
    <w:p>
      <w:pPr>
        <w:pStyle w:val="Normal"/>
        <w:spacing w:lineRule="auto" w:line="240" w:before="0" w:after="0"/>
        <w:rPr>
          <w:rFonts w:ascii="Arial Narrow" w:hAnsi="Arial Narrow"/>
          <w:sz w:val="20"/>
          <w:szCs w:val="20"/>
        </w:rPr>
      </w:pPr>
      <w:r>
        <w:rPr>
          <w:rFonts w:ascii="Arial Narrow" w:hAnsi="Arial Narrow"/>
          <w:sz w:val="20"/>
          <w:szCs w:val="20"/>
        </w:rPr>
        <w:t>Постановление Правительства №. 361/2007 Coll. «Об установлении условий охраны здоровья работников на работе» с поправками; 201/2012 Сб. об охране воздуха и правилах ее реализации;</w:t>
      </w:r>
    </w:p>
    <w:p>
      <w:pPr>
        <w:pStyle w:val="Normal"/>
        <w:spacing w:lineRule="auto" w:line="240" w:before="0" w:after="0"/>
        <w:rPr>
          <w:rFonts w:ascii="Arial Narrow" w:hAnsi="Arial Narrow"/>
          <w:sz w:val="20"/>
          <w:szCs w:val="20"/>
        </w:rPr>
      </w:pPr>
      <w:r>
        <w:rPr>
          <w:rFonts w:ascii="Arial Narrow" w:hAnsi="Arial Narrow"/>
          <w:sz w:val="20"/>
          <w:szCs w:val="20"/>
        </w:rPr>
        <w:t>Закон №. 185/2001Сб. об отходах с поправками и положениями о его применении;</w:t>
      </w:r>
    </w:p>
    <w:p>
      <w:pPr>
        <w:pStyle w:val="Normal"/>
        <w:spacing w:lineRule="auto" w:line="240" w:before="0" w:after="0"/>
        <w:rPr>
          <w:rFonts w:ascii="Arial Narrow" w:hAnsi="Arial Narrow"/>
          <w:sz w:val="20"/>
          <w:szCs w:val="20"/>
        </w:rPr>
      </w:pPr>
      <w:r>
        <w:rPr>
          <w:rFonts w:ascii="Arial Narrow" w:hAnsi="Arial Narrow"/>
          <w:sz w:val="20"/>
          <w:szCs w:val="20"/>
        </w:rPr>
        <w:t>Закон №. 477/2001 Сб. на упаковке в редакции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Оценка химической безопасности: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Для целей регистрации пыли при производстве портландклинкера проведена оценка химической безопасности ряда сценариев его использования, в том числе сценариев использования в сухих строительных смесях. Все существенные выводы оценки этого вещества, которые также могут быть применены к цементному клинкеру, включены в данный паспорт безопасности. Растворные смеси представляют собой продукт, предназначенный для конечного использования, поэтому в паспорте безопасности не приводятся другие сценарии воздействия.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16. ДОПОЛНИТЕЛЬНАЯ ИНФОРМАЦИЯ</w:t>
      </w:r>
    </w:p>
    <w:p>
      <w:pPr>
        <w:pStyle w:val="Normal"/>
        <w:spacing w:lineRule="auto" w:line="240" w:before="0" w:after="0"/>
        <w:rPr>
          <w:rFonts w:ascii="Arial Narrow" w:hAnsi="Arial Narrow"/>
          <w:b/>
          <w:b/>
          <w:sz w:val="20"/>
          <w:szCs w:val="20"/>
        </w:rPr>
      </w:pPr>
      <w:r>
        <w:rPr>
          <w:rFonts w:ascii="Arial Narrow" w:hAnsi="Arial Narrow"/>
          <w:b/>
          <w:sz w:val="20"/>
          <w:szCs w:val="20"/>
        </w:rPr>
        <w:t>R-фраза:</w:t>
      </w:r>
    </w:p>
    <w:p>
      <w:pPr>
        <w:pStyle w:val="Normal"/>
        <w:spacing w:lineRule="auto" w:line="240" w:before="0" w:after="0"/>
        <w:rPr>
          <w:rFonts w:ascii="Arial Narrow" w:hAnsi="Arial Narrow"/>
          <w:sz w:val="20"/>
          <w:szCs w:val="20"/>
        </w:rPr>
      </w:pPr>
      <w:r>
        <w:rPr>
          <w:rFonts w:ascii="Arial Narrow" w:hAnsi="Arial Narrow"/>
          <w:sz w:val="20"/>
          <w:szCs w:val="20"/>
        </w:rPr>
        <w:t>R 20/22 Вреден при вдыхании и проглатывании.</w:t>
      </w:r>
    </w:p>
    <w:p>
      <w:pPr>
        <w:pStyle w:val="Normal"/>
        <w:spacing w:lineRule="auto" w:line="240" w:before="0" w:after="0"/>
        <w:rPr>
          <w:rFonts w:ascii="Arial Narrow" w:hAnsi="Arial Narrow"/>
          <w:sz w:val="20"/>
          <w:szCs w:val="20"/>
        </w:rPr>
      </w:pPr>
      <w:r>
        <w:rPr>
          <w:rFonts w:ascii="Arial Narrow" w:hAnsi="Arial Narrow"/>
          <w:sz w:val="20"/>
          <w:szCs w:val="20"/>
        </w:rPr>
        <w:t>R 36 Раздражает глаза.</w:t>
      </w:r>
    </w:p>
    <w:p>
      <w:pPr>
        <w:pStyle w:val="Normal"/>
        <w:spacing w:lineRule="auto" w:line="240" w:before="0" w:after="0"/>
        <w:rPr>
          <w:rFonts w:ascii="Arial Narrow" w:hAnsi="Arial Narrow"/>
          <w:sz w:val="20"/>
          <w:szCs w:val="20"/>
        </w:rPr>
      </w:pPr>
      <w:r>
        <w:rPr>
          <w:rFonts w:ascii="Arial Narrow" w:hAnsi="Arial Narrow"/>
          <w:sz w:val="20"/>
          <w:szCs w:val="20"/>
        </w:rPr>
        <w:t>R 37 Раздражает дыхательные пути.</w:t>
      </w:r>
    </w:p>
    <w:p>
      <w:pPr>
        <w:pStyle w:val="Normal"/>
        <w:spacing w:lineRule="auto" w:line="240" w:before="0" w:after="0"/>
        <w:rPr>
          <w:rFonts w:ascii="Arial Narrow" w:hAnsi="Arial Narrow"/>
          <w:sz w:val="20"/>
          <w:szCs w:val="20"/>
        </w:rPr>
      </w:pPr>
      <w:r>
        <w:rPr>
          <w:rFonts w:ascii="Arial Narrow" w:hAnsi="Arial Narrow"/>
          <w:sz w:val="20"/>
          <w:szCs w:val="20"/>
        </w:rPr>
        <w:t>R 38 Раздражает кожу.</w:t>
      </w:r>
    </w:p>
    <w:p>
      <w:pPr>
        <w:pStyle w:val="Normal"/>
        <w:spacing w:lineRule="auto" w:line="240" w:before="0" w:after="0"/>
        <w:rPr>
          <w:rFonts w:ascii="Arial Narrow" w:hAnsi="Arial Narrow"/>
          <w:sz w:val="20"/>
          <w:szCs w:val="20"/>
        </w:rPr>
      </w:pPr>
      <w:r>
        <w:rPr>
          <w:rFonts w:ascii="Arial Narrow" w:hAnsi="Arial Narrow"/>
          <w:sz w:val="20"/>
          <w:szCs w:val="20"/>
        </w:rPr>
        <w:t>R 41 Опасность серьезного повреждения глаз</w:t>
      </w:r>
    </w:p>
    <w:p>
      <w:pPr>
        <w:pStyle w:val="Normal"/>
        <w:spacing w:lineRule="auto" w:line="240" w:before="0" w:after="0"/>
        <w:rPr>
          <w:rFonts w:ascii="Arial Narrow" w:hAnsi="Arial Narrow"/>
          <w:sz w:val="20"/>
          <w:szCs w:val="20"/>
        </w:rPr>
      </w:pPr>
      <w:r>
        <w:rPr>
          <w:rFonts w:ascii="Arial Narrow" w:hAnsi="Arial Narrow"/>
          <w:sz w:val="20"/>
          <w:szCs w:val="20"/>
        </w:rPr>
        <w:t>R 43 Может вызвать сенсибилизацию при контакте с кожей.</w:t>
      </w:r>
    </w:p>
    <w:p>
      <w:pPr>
        <w:pStyle w:val="Normal"/>
        <w:spacing w:lineRule="auto" w:line="240" w:before="0" w:after="0"/>
        <w:rPr>
          <w:rFonts w:ascii="Arial Narrow" w:hAnsi="Arial Narrow"/>
          <w:b/>
          <w:b/>
          <w:sz w:val="20"/>
          <w:szCs w:val="20"/>
        </w:rPr>
      </w:pPr>
      <w:r>
        <w:rPr>
          <w:rFonts w:ascii="Arial Narrow" w:hAnsi="Arial Narrow"/>
          <w:b/>
          <w:sz w:val="20"/>
          <w:szCs w:val="20"/>
        </w:rPr>
        <w:t>H-фраза:</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Раздражает кожу.</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Может вызывать аллергическую кожную реакцию.</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Вызывает серьезное повреждение глаз.</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Может вызывать раздражение дыхательных путей.</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P-предложение:</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Если необходима медицинская помощь, имейте под рукой контейнер или этикетку производителя.</w:t>
      </w:r>
    </w:p>
    <w:p>
      <w:pPr>
        <w:pStyle w:val="Normal"/>
        <w:spacing w:lineRule="auto" w:line="240" w:before="0" w:after="0"/>
        <w:rPr>
          <w:rFonts w:ascii="Arial Narrow" w:hAnsi="Arial Narrow"/>
          <w:sz w:val="20"/>
          <w:szCs w:val="20"/>
        </w:rPr>
      </w:pPr>
      <w:r>
        <w:rPr>
          <w:rFonts w:ascii="Arial Narrow" w:hAnsi="Arial Narrow"/>
          <w:sz w:val="20"/>
          <w:szCs w:val="20"/>
        </w:rPr>
        <w:t>P102 Хранить в недоступном для детей месте.</w:t>
      </w:r>
    </w:p>
    <w:p>
      <w:pPr>
        <w:pStyle w:val="Normal"/>
        <w:spacing w:lineRule="auto" w:line="240" w:before="0" w:after="0"/>
        <w:rPr>
          <w:rFonts w:ascii="Arial Narrow" w:hAnsi="Arial Narrow"/>
          <w:sz w:val="20"/>
          <w:szCs w:val="20"/>
        </w:rPr>
      </w:pPr>
      <w:r>
        <w:rPr>
          <w:rFonts w:ascii="Arial Narrow" w:hAnsi="Arial Narrow"/>
          <w:sz w:val="20"/>
          <w:szCs w:val="20"/>
        </w:rPr>
        <w:t>P261 Избегайте вдыхания пыли.</w:t>
      </w:r>
    </w:p>
    <w:p>
      <w:pPr>
        <w:pStyle w:val="Normal"/>
        <w:spacing w:lineRule="auto" w:line="240" w:before="0" w:after="0"/>
        <w:rPr>
          <w:rFonts w:ascii="Arial Narrow" w:hAnsi="Arial Narrow"/>
          <w:sz w:val="20"/>
          <w:szCs w:val="20"/>
        </w:rPr>
      </w:pPr>
      <w:r>
        <w:rPr>
          <w:rFonts w:ascii="Arial Narrow" w:hAnsi="Arial Narrow"/>
          <w:sz w:val="20"/>
          <w:szCs w:val="20"/>
        </w:rPr>
        <w:t>P280 Надевайте защитные перчатки/защитную одежду/защитные очки/лицевой щиток.</w:t>
      </w:r>
    </w:p>
    <w:p>
      <w:pPr>
        <w:pStyle w:val="Normal"/>
        <w:spacing w:lineRule="auto" w:line="240" w:before="0" w:after="0"/>
        <w:rPr>
          <w:rFonts w:ascii="Arial Narrow" w:hAnsi="Arial Narrow"/>
          <w:sz w:val="20"/>
          <w:szCs w:val="20"/>
        </w:rPr>
      </w:pPr>
      <w:r>
        <w:rPr>
          <w:rFonts w:ascii="Arial Narrow" w:hAnsi="Arial Narrow"/>
          <w:sz w:val="20"/>
          <w:szCs w:val="20"/>
        </w:rPr>
        <w:t>P305 + P351 + P338: ПРИ ПОПАДАНИИ В ГЛАЗА: Осторожно промыть водой в течение нескольких минут. Снимите контактные линзы, если вы их носите, и снимите их, если это возможно. Продолжайте полоскание.</w:t>
      </w:r>
    </w:p>
    <w:p>
      <w:pPr>
        <w:pStyle w:val="Normal"/>
        <w:spacing w:lineRule="auto" w:line="240" w:before="0" w:after="0"/>
        <w:rPr>
          <w:rFonts w:ascii="Arial Narrow" w:hAnsi="Arial Narrow"/>
          <w:sz w:val="20"/>
          <w:szCs w:val="20"/>
        </w:rPr>
      </w:pPr>
      <w:r>
        <w:rPr>
          <w:rFonts w:ascii="Arial Narrow" w:hAnsi="Arial Narrow"/>
          <w:sz w:val="20"/>
          <w:szCs w:val="20"/>
        </w:rPr>
        <w:t>P310: Немедленно обратитесь в ТОКСИКОЛОГИЧЕСКИЙ ЦЕНТР или к врачу.</w:t>
      </w:r>
    </w:p>
    <w:p>
      <w:pPr>
        <w:pStyle w:val="Normal"/>
        <w:spacing w:lineRule="auto" w:line="240" w:before="0" w:after="0"/>
        <w:rPr>
          <w:rFonts w:ascii="Arial Narrow" w:hAnsi="Arial Narrow"/>
          <w:sz w:val="20"/>
          <w:szCs w:val="20"/>
        </w:rPr>
      </w:pPr>
      <w:r>
        <w:rPr>
          <w:rFonts w:ascii="Arial Narrow" w:hAnsi="Arial Narrow"/>
          <w:sz w:val="20"/>
          <w:szCs w:val="20"/>
        </w:rPr>
        <w:t>P302 + P352: ПРИ ПОПАДАНИИ НА КОЖУ: Промыть большим количеством воды с мылом. В случае раздражения кожи или сыпи</w:t>
      </w:r>
    </w:p>
    <w:p>
      <w:pPr>
        <w:pStyle w:val="Normal"/>
        <w:spacing w:lineRule="auto" w:line="240" w:before="0" w:after="0"/>
        <w:rPr>
          <w:rFonts w:ascii="Arial Narrow" w:hAnsi="Arial Narrow"/>
          <w:sz w:val="20"/>
          <w:szCs w:val="20"/>
        </w:rPr>
      </w:pPr>
      <w:r>
        <w:rPr>
          <w:rFonts w:ascii="Arial Narrow" w:hAnsi="Arial Narrow"/>
          <w:sz w:val="20"/>
          <w:szCs w:val="20"/>
        </w:rPr>
        <w:t>P333 + P313: Обратитесь за медицинской помощью.</w:t>
      </w:r>
    </w:p>
    <w:p>
      <w:pPr>
        <w:pStyle w:val="Normal"/>
        <w:spacing w:lineRule="auto" w:line="240" w:before="0" w:after="0"/>
        <w:rPr>
          <w:rFonts w:ascii="Arial Narrow" w:hAnsi="Arial Narrow"/>
          <w:sz w:val="20"/>
          <w:szCs w:val="20"/>
        </w:rPr>
      </w:pPr>
      <w:r>
        <w:rPr>
          <w:rFonts w:ascii="Arial Narrow" w:hAnsi="Arial Narrow"/>
          <w:sz w:val="20"/>
          <w:szCs w:val="20"/>
        </w:rPr>
        <w:t>P304 + P340: ПРИ ВДЫХАНИИ: Вынести человека на свежий воздух и держать в положении, облегчающем дыхание.</w:t>
      </w:r>
    </w:p>
    <w:p>
      <w:pPr>
        <w:pStyle w:val="Normal"/>
        <w:spacing w:lineRule="auto" w:line="240" w:before="0" w:after="0"/>
        <w:rPr>
          <w:rFonts w:ascii="Arial Narrow" w:hAnsi="Arial Narrow"/>
          <w:sz w:val="20"/>
          <w:szCs w:val="20"/>
        </w:rPr>
      </w:pPr>
      <w:r>
        <w:rPr>
          <w:rFonts w:ascii="Arial Narrow" w:hAnsi="Arial Narrow"/>
          <w:sz w:val="20"/>
          <w:szCs w:val="20"/>
        </w:rPr>
        <w:t>P312 При плохом самочувствии обратитесь в ТОКСИКОЛОГИЧЕСКИЙ ЦЕНТР или к врачу.</w:t>
      </w:r>
    </w:p>
    <w:p>
      <w:pPr>
        <w:pStyle w:val="Normal"/>
        <w:spacing w:lineRule="auto" w:line="240" w:before="0" w:after="0"/>
        <w:rPr>
          <w:rFonts w:ascii="Arial Narrow" w:hAnsi="Arial Narrow"/>
          <w:sz w:val="20"/>
          <w:szCs w:val="20"/>
        </w:rPr>
      </w:pPr>
      <w:r>
        <w:rPr>
          <w:rFonts w:ascii="Arial Narrow" w:hAnsi="Arial Narrow"/>
          <w:sz w:val="20"/>
          <w:szCs w:val="20"/>
        </w:rPr>
        <w:t>P501 Утилизируйте содержимое/упаковку в пункте сбора, указанном в соответствии с местными правилами.</w:t>
      </w:r>
    </w:p>
    <w:p>
      <w:pPr>
        <w:pStyle w:val="Normal"/>
        <w:widowControl/>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СДБ ИзоТекс R70 | Страница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w:t>
    </w:r>
    <w:r>
      <w:rPr>
        <w:sz w:val="16"/>
        <w:szCs w:val="16"/>
        <w:bCs/>
        <w:rFonts w:cs="Arial" w:ascii="Arial" w:hAnsi="Arial"/>
        <w:color w:val="FF0000"/>
      </w:rPr>
      <w:fldChar w:fldCharType="end"/>
    </w:r>
    <w:r>
      <w:rPr>
        <w:rFonts w:cs="Arial" w:ascii="Arial" w:hAnsi="Arial"/>
        <w:color w:val="FF0000"/>
        <w:sz w:val="16"/>
        <w:szCs w:val="16"/>
      </w:rPr>
      <w:t xml:space="preserve">из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11</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 xml:space="preserve">Паспорт безопасности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с Приложением II REACH Регламент ЕС №. 1907/2006 и Регламент (ЕС) №. 1272/2008</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Создано: 01.07.2023</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ru-RU"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ru-RU"/>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val="ru-RU"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ru-RU"/>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ru-RU"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ru-RU"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ru-RU"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LibreOffice/7.3.7.2$Linux_X86_64 LibreOffice_project/30$Build-2</Application>
  <AppVersion>15.0000</AppVersion>
  <Pages>11</Pages>
  <Words>3669</Words>
  <Characters>24362</Characters>
  <CharactersWithSpaces>27807</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2025-01-22T09:29:17Z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