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Del 1. IDENTIFIKASJON AV STOFF/BLANDING OG SELSKAP/VIRKSOMHET</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Produktidentifikator:</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Produktnavn:</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Andre navn: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Kjemisk beskrivelse: Tørr gipsblanding, Portlandsementblanding og tilsetningsstoffer i henhold til STN EN 998-1 Kjemisk navn Portlandsement CAS-nummer: 65997-15-1 EC-nummer (EINECS): 266-043-4, Kalsiumhydroksid CAS-nummer: 1305. - 620 EC-nummer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Relevante identifiserte bruksområder for stoffet eller blandingen og bruksområder: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Pussen er beregnet for manuell eller maskinell påføring utenfor eller inne i bygninger. Pussen kjennetegnes av høy vedheft til underlaget, enkel påføring, redusert overflateopptak og forlenget bearbeidingstid. Frostbestandig, værbestandig, gipsen har lang levetid og lav absorpsjon.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Produsentidentifikasjon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Laget i EU for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E-post: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Nettsted: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Telefonnummer for nødstilfeller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Toksikologisk informasjonssenter, Na bojišti 1, 128 08 Praha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SEKSJON 2. </w:t>
        <w:tab/>
        <w:tab/>
        <w:t>FAREIDENTIFIKASJON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Klassifisering av stoffet eller blandingen: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Klassifisering i henhold til forordning (EF)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Hudirritasjon, kategori 2: </w:t>
        <w:tab/>
        <w:t>H315 irriterer huden.</w:t>
      </w:r>
    </w:p>
    <w:p>
      <w:pPr>
        <w:pStyle w:val="Normal"/>
        <w:spacing w:lineRule="auto" w:line="240" w:before="0" w:after="0"/>
        <w:rPr>
          <w:rFonts w:ascii="Arial Narrow" w:hAnsi="Arial Narrow"/>
          <w:sz w:val="20"/>
          <w:szCs w:val="20"/>
        </w:rPr>
      </w:pPr>
      <w:r>
        <w:rPr>
          <w:rFonts w:ascii="Arial Narrow" w:hAnsi="Arial Narrow"/>
          <w:sz w:val="20"/>
          <w:szCs w:val="20"/>
        </w:rPr>
        <w:t xml:space="preserve">Alvorlig øyeskade, Kategori 1: </w:t>
        <w:tab/>
        <w:t>H318 Gir alvorlig øyeskade.</w:t>
      </w:r>
    </w:p>
    <w:p>
      <w:pPr>
        <w:pStyle w:val="Normal"/>
        <w:spacing w:lineRule="auto" w:line="240" w:before="0" w:after="0"/>
        <w:rPr>
          <w:rFonts w:ascii="Arial Narrow" w:hAnsi="Arial Narrow"/>
          <w:sz w:val="20"/>
          <w:szCs w:val="20"/>
        </w:rPr>
      </w:pPr>
      <w:r>
        <w:rPr>
          <w:rFonts w:ascii="Arial Narrow" w:hAnsi="Arial Narrow"/>
          <w:sz w:val="20"/>
          <w:szCs w:val="20"/>
        </w:rPr>
        <w:t xml:space="preserve">Hudsensibilisering, kategori 1B, </w:t>
        <w:tab/>
        <w:t>H317 Kan forårsake en allergisk hudreaksjon.</w:t>
      </w:r>
    </w:p>
    <w:p>
      <w:pPr>
        <w:pStyle w:val="Normal"/>
        <w:spacing w:lineRule="auto" w:line="240" w:before="0" w:after="0"/>
        <w:rPr>
          <w:rFonts w:ascii="Arial Narrow" w:hAnsi="Arial Narrow"/>
          <w:sz w:val="20"/>
          <w:szCs w:val="20"/>
        </w:rPr>
      </w:pPr>
      <w:r>
        <w:rPr>
          <w:rFonts w:ascii="Arial Narrow" w:hAnsi="Arial Narrow"/>
          <w:sz w:val="20"/>
          <w:szCs w:val="20"/>
        </w:rPr>
        <w:t>Spesifikk målorgantoksisitet - enkelteksponering, Kategori 3, H335 Kan forårsake irritasjon i luftveiene.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merkeelementer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Faresymbol: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847725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1.6pt;margin-top:3.85pt;width:65.2pt;height:65.2pt;mso-wrap-distance-right:0pt;mso-position-horizontal-relative:text;mso-position-vertical-relative:text" filled="f" o:ole="">
            <v:imagedata r:id="rId4" o:title=""/>
            <w10:wrap type="tight"/>
          </v:shape>
          <o:OLEObject Type="Embed" ProgID="" ShapeID="ole_rId3" DrawAspect="Content" ObjectID="_106520721" r:id="rId3"/>
        </w:object>
      </w:r>
    </w:p>
    <w:p>
      <w:pPr>
        <w:pStyle w:val="Normal"/>
        <w:spacing w:lineRule="auto" w:line="240" w:before="0" w:after="0"/>
        <w:rPr>
          <w:rFonts w:ascii="Arial Narrow" w:hAnsi="Arial Narrow"/>
          <w:b/>
          <w:b/>
          <w:sz w:val="20"/>
          <w:szCs w:val="20"/>
        </w:rPr>
      </w:pPr>
      <w:r>
        <w:rPr>
          <w:rFonts w:ascii="Arial Narrow" w:hAnsi="Arial Narrow"/>
          <w:b/>
          <w:sz w:val="20"/>
          <w:szCs w:val="20"/>
        </w:rPr>
        <w:t>advarselsord:</w:t>
      </w:r>
    </w:p>
    <w:p>
      <w:pPr>
        <w:pStyle w:val="Normal"/>
        <w:spacing w:lineRule="auto" w:line="240" w:before="0" w:after="0"/>
        <w:rPr>
          <w:rFonts w:ascii="Arial Narrow" w:hAnsi="Arial Narrow"/>
          <w:sz w:val="20"/>
          <w:szCs w:val="20"/>
        </w:rPr>
      </w:pPr>
      <w:r>
        <w:rPr>
          <w:rFonts w:ascii="Arial Narrow" w:hAnsi="Arial Narrow"/>
          <w:sz w:val="20"/>
          <w:szCs w:val="20"/>
        </w:rPr>
        <w:t>Fare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 faresetninger: </w:t>
      </w:r>
      <w:r>
        <w:rPr>
          <w:rFonts w:ascii="Arial Narrow" w:hAnsi="Arial Narrow"/>
          <w:sz w:val="16"/>
          <w:szCs w:val="16"/>
        </w:rPr>
        <w:t>Portland sement ( CAS: 65997-15-1 )</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Irriterer huden.</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Gir alvorlig øyeskade.</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Kan forårsake irritasjon av luftveiene.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Instruksjoner for sikker håndtering:</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Hvis legehjelp er nødvendig, ha beholderen eller produsentens etikett tilgjengelig.</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Oppbevares utilgjengelig for barn.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Unngå innånding av støv.</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Bruk vernehansker / verneklær / vernebriller / ansiktsskjerm.</w:t>
      </w:r>
    </w:p>
    <w:p>
      <w:pPr>
        <w:pStyle w:val="Normal"/>
        <w:spacing w:lineRule="auto" w:line="240" w:before="0" w:after="0"/>
        <w:rPr>
          <w:rFonts w:ascii="Arial Narrow" w:hAnsi="Arial Narrow"/>
          <w:sz w:val="20"/>
          <w:szCs w:val="20"/>
        </w:rPr>
      </w:pPr>
      <w:r>
        <w:rPr>
          <w:rFonts w:ascii="Arial Narrow" w:hAnsi="Arial Narrow"/>
          <w:sz w:val="20"/>
          <w:szCs w:val="20"/>
        </w:rPr>
        <w:t>P305+P351+P338: VED KONTAKT MED ØYNENE: Skyll forsiktig med vann i flere minutter. Fjern kontaktlinser, hvis de brukes, og fjern dem hvis mulig. Fortsett å skylle.</w:t>
      </w:r>
    </w:p>
    <w:p>
      <w:pPr>
        <w:pStyle w:val="Normal"/>
        <w:spacing w:lineRule="auto" w:line="240" w:before="0" w:after="0"/>
        <w:rPr>
          <w:rFonts w:ascii="Arial Narrow" w:hAnsi="Arial Narrow"/>
          <w:sz w:val="20"/>
          <w:szCs w:val="20"/>
        </w:rPr>
      </w:pPr>
      <w:r>
        <w:rPr>
          <w:rFonts w:ascii="Arial Narrow" w:hAnsi="Arial Narrow"/>
          <w:sz w:val="20"/>
          <w:szCs w:val="20"/>
        </w:rPr>
        <w:t>P310: Ring umiddelbart et GIFTINFORMASJONSSENTER eller lege.</w:t>
      </w:r>
    </w:p>
    <w:p>
      <w:pPr>
        <w:pStyle w:val="Normal"/>
        <w:spacing w:lineRule="auto" w:line="240" w:before="0" w:after="0"/>
        <w:rPr>
          <w:rFonts w:ascii="Arial Narrow" w:hAnsi="Arial Narrow"/>
          <w:sz w:val="20"/>
          <w:szCs w:val="20"/>
        </w:rPr>
      </w:pPr>
      <w:r>
        <w:rPr>
          <w:rFonts w:ascii="Arial Narrow" w:hAnsi="Arial Narrow"/>
          <w:sz w:val="20"/>
          <w:szCs w:val="20"/>
        </w:rPr>
        <w:t>P302+P352: VED HUDKONTAKT: Vask med mye såpe og vann. Ved hudirritasjon eller utslett</w:t>
      </w:r>
    </w:p>
    <w:p>
      <w:pPr>
        <w:pStyle w:val="Normal"/>
        <w:spacing w:lineRule="auto" w:line="240" w:before="0" w:after="0"/>
        <w:rPr>
          <w:rFonts w:ascii="Arial Narrow" w:hAnsi="Arial Narrow"/>
          <w:sz w:val="20"/>
          <w:szCs w:val="20"/>
        </w:rPr>
      </w:pPr>
      <w:r>
        <w:rPr>
          <w:rFonts w:ascii="Arial Narrow" w:hAnsi="Arial Narrow"/>
          <w:sz w:val="20"/>
          <w:szCs w:val="20"/>
        </w:rPr>
        <w:t>P333+P313: Oppsøk lege.</w:t>
      </w:r>
    </w:p>
    <w:p>
      <w:pPr>
        <w:pStyle w:val="Normal"/>
        <w:spacing w:lineRule="auto" w:line="240" w:before="0" w:after="0"/>
        <w:rPr>
          <w:rFonts w:ascii="Arial Narrow" w:hAnsi="Arial Narrow"/>
          <w:sz w:val="20"/>
          <w:szCs w:val="20"/>
        </w:rPr>
      </w:pPr>
      <w:r>
        <w:rPr>
          <w:rFonts w:ascii="Arial Narrow" w:hAnsi="Arial Narrow"/>
          <w:sz w:val="20"/>
          <w:szCs w:val="20"/>
        </w:rPr>
        <w:t>P304+P340: VED INNÅNDING: Flytt personen til frisk luft og hold den i en stilling som letter pusten.</w:t>
      </w:r>
    </w:p>
    <w:p>
      <w:pPr>
        <w:pStyle w:val="Normal"/>
        <w:spacing w:lineRule="auto" w:line="240" w:before="0" w:after="0"/>
        <w:rPr>
          <w:rFonts w:ascii="Arial Narrow" w:hAnsi="Arial Narrow"/>
          <w:sz w:val="20"/>
          <w:szCs w:val="20"/>
        </w:rPr>
      </w:pPr>
      <w:r>
        <w:rPr>
          <w:rFonts w:ascii="Arial Narrow" w:hAnsi="Arial Narrow"/>
          <w:sz w:val="20"/>
          <w:szCs w:val="20"/>
        </w:rPr>
        <w:t>P312 Hvis du føler deg uvel, ring et GIFTINFORMASJONSSENTER eller lege.</w:t>
      </w:r>
    </w:p>
    <w:p>
      <w:pPr>
        <w:pStyle w:val="Normal"/>
        <w:spacing w:lineRule="auto" w:line="240" w:before="0" w:after="0"/>
        <w:rPr>
          <w:rFonts w:ascii="Arial Narrow" w:hAnsi="Arial Narrow"/>
          <w:sz w:val="20"/>
          <w:szCs w:val="20"/>
        </w:rPr>
      </w:pPr>
      <w:r>
        <w:rPr>
          <w:rFonts w:ascii="Arial Narrow" w:hAnsi="Arial Narrow"/>
          <w:sz w:val="20"/>
          <w:szCs w:val="20"/>
        </w:rPr>
        <w:t>P501 Kast innholdet / emballasjen på et innsamlingssted som er angitt i henhold til lokale forskrifter.</w:t>
      </w:r>
    </w:p>
    <w:p>
      <w:pPr>
        <w:pStyle w:val="Normal"/>
        <w:spacing w:lineRule="auto" w:line="240" w:before="0" w:after="0"/>
        <w:rPr>
          <w:rFonts w:ascii="Arial Narrow" w:hAnsi="Arial Narrow"/>
          <w:sz w:val="20"/>
          <w:szCs w:val="20"/>
        </w:rPr>
      </w:pPr>
      <w:r>
        <w:rPr>
          <w:rFonts w:ascii="Arial Narrow" w:hAnsi="Arial Narrow"/>
          <w:sz w:val="20"/>
          <w:szCs w:val="20"/>
        </w:rPr>
        <w:t>Farlige ingredienser: Portland sement, kalsiumhydroksid.</w:t>
      </w:r>
    </w:p>
    <w:p>
      <w:pPr>
        <w:pStyle w:val="Normal"/>
        <w:spacing w:lineRule="auto" w:line="240" w:before="0" w:after="0"/>
        <w:rPr>
          <w:rFonts w:ascii="Arial Narrow" w:hAnsi="Arial Narrow"/>
          <w:sz w:val="20"/>
          <w:szCs w:val="20"/>
        </w:rPr>
      </w:pPr>
      <w:r>
        <w:rPr>
          <w:rFonts w:ascii="Arial Narrow" w:hAnsi="Arial Narrow"/>
          <w:sz w:val="20"/>
          <w:szCs w:val="20"/>
        </w:rPr>
        <w:t>Ytterligere informasjon: Den våte blandingen kan skade produkter laget av aluminium og andre ikke-edle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Ytterligere fareinformasjon: ikke relevant</w:t>
      </w:r>
    </w:p>
    <w:p>
      <w:pPr>
        <w:pStyle w:val="Normal"/>
        <w:spacing w:lineRule="auto" w:line="240" w:before="0" w:after="0"/>
        <w:rPr>
          <w:rFonts w:ascii="Arial Narrow" w:hAnsi="Arial Narrow"/>
          <w:b/>
          <w:b/>
          <w:sz w:val="20"/>
          <w:szCs w:val="20"/>
        </w:rPr>
      </w:pPr>
      <w:r>
        <w:rPr>
          <w:rFonts w:ascii="Arial Narrow" w:hAnsi="Arial Narrow"/>
          <w:b/>
          <w:sz w:val="20"/>
          <w:szCs w:val="20"/>
        </w:rPr>
        <w:t>Håndgripelig advarsel for blinde: nei</w:t>
      </w:r>
    </w:p>
    <w:p>
      <w:pPr>
        <w:pStyle w:val="Normal"/>
        <w:spacing w:lineRule="auto" w:line="240" w:before="0" w:after="0"/>
        <w:rPr>
          <w:rFonts w:ascii="Arial Narrow" w:hAnsi="Arial Narrow"/>
          <w:b/>
          <w:b/>
          <w:sz w:val="20"/>
          <w:szCs w:val="20"/>
        </w:rPr>
      </w:pPr>
      <w:r>
        <w:rPr>
          <w:rFonts w:ascii="Arial Narrow" w:hAnsi="Arial Narrow"/>
          <w:b/>
          <w:sz w:val="20"/>
          <w:szCs w:val="20"/>
        </w:rPr>
        <w:t>Barnesikker lukking: nei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Enda en fare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Gjentatt kontakt, spesielt av et vått preparat med ubeskyttet hud, kan forårsake hudirritasjon (irriterende kontakteksem), og noen mennesker kan utvikle allergisk kontakteksem.</w:t>
      </w:r>
    </w:p>
    <w:p>
      <w:pPr>
        <w:pStyle w:val="Normal"/>
        <w:spacing w:lineRule="auto" w:line="240" w:before="0" w:after="0"/>
        <w:rPr>
          <w:rFonts w:ascii="Arial Narrow" w:hAnsi="Arial Narrow"/>
          <w:sz w:val="20"/>
          <w:szCs w:val="20"/>
        </w:rPr>
      </w:pPr>
      <w:r>
        <w:rPr>
          <w:rFonts w:ascii="Arial Narrow" w:hAnsi="Arial Narrow"/>
          <w:sz w:val="20"/>
          <w:szCs w:val="20"/>
        </w:rPr>
        <w:t>Etter blanding med vann dannes det en sterkt alkalisk blanding som er i stand til å korrodere aluminium eller skade vannlevende organismer eller planter ved høy pH. Blandingen oppfyller ikke kriteriene for PBT eller vPvB i henhold til vedlegg XIII i EU-forordningen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3. SAMMENSETNING / INFORMASJON OM INGREDIENSER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Stoffer: produktet er en blanding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Blandinger: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Tørr puss og mørtelblanding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Produktet inneholder følgende farlige stoffer: Portland sement grå; kalsiumhydroksid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Kjemisk navn:</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EC-nummer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Registreringsnummer: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Innhold i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Klassifisering i henhold til direktiv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Faresymbol, R-setninger</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Klassifisering i henhold til forordning (EC) 1272/2008: </w:t>
            </w:r>
            <w:r>
              <w:rPr>
                <w:rFonts w:ascii="Arial Narrow" w:hAnsi="Arial Narrow"/>
                <w:sz w:val="16"/>
                <w:szCs w:val="16"/>
              </w:rPr>
              <w:t>Klassekode og farekategori H-setning</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 sement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irriterende,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sensibiliserende,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Hudirritasjon.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Kalsiumhydroksid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irriterende,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sensibiliserende,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Hudirritasjon.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Se avsnitt 16 for fullstendig tekst av R-setninger og H-setninger.</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4. FØRSTEHJELPINSTRUKSJONER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Beskrivelse av førstehjelp</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Generelle instruksjoner: </w:t>
      </w:r>
      <w:r>
        <w:rPr>
          <w:rFonts w:ascii="Arial Narrow" w:hAnsi="Arial Narrow"/>
          <w:sz w:val="20"/>
          <w:szCs w:val="20"/>
        </w:rPr>
        <w:t>Umiddelbar legehjelp er vanligvis ikke nødvendig. Hvis det oppstår helseproblemer etter håndtering av preparatet, i tvilstilfeller eller ved vedvarende problemer, søk medisinsk hjelp og vis dette kortet eller etiketten. Det er alltid nødvendig å sørge for at den berørte personen er rolig og for å unngå å bli forkjølet.</w:t>
      </w:r>
    </w:p>
    <w:p>
      <w:pPr>
        <w:pStyle w:val="Normal"/>
        <w:spacing w:lineRule="auto" w:line="240" w:before="0" w:after="0"/>
        <w:jc w:val="both"/>
        <w:rPr>
          <w:rFonts w:ascii="Arial Narrow" w:hAnsi="Arial Narrow"/>
          <w:sz w:val="20"/>
          <w:szCs w:val="20"/>
        </w:rPr>
      </w:pPr>
      <w:r>
        <w:rPr>
          <w:rFonts w:ascii="Arial Narrow" w:hAnsi="Arial Narrow"/>
          <w:sz w:val="20"/>
          <w:szCs w:val="20"/>
        </w:rPr>
        <w:t>Hvis du er bevisstløs, plasser den berørte personen i en stabilisert stilling på siden, med hodet litt på skrå, absolutt ikke gi noe (væsker) gjennom munnen. Førstehjelpere trenger ikke noe personlig verneutstyr, men bør unngå kontakt med den våte blandingen. Informer legen om førstehjelp.</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Ved inhalering:</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Avbryt eksponeringen, flytt offeret til frisk luft. Støvet fra halsen og nesehulene bør forlate spontant. Hvis irritasjon eller kvalme, hoste eller andre vedvarende symptomer vedvarer eller utvikler seg senere, søk legehjelp.</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 kontakt med huden: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Fjern forurensede klær, sko. Hvis blandingen er tørr, fjern den fra huden og skyll med mye vann. Ved en våt blanding, vask huden med mye vann. Hvis det oppstår hudirritasjon eller svie, oppsøk lege.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Ved øyekontakt: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Ikke gni øynene for ikke å skade hornhinnen gjennom mekanisk skade. Fjern kontaktlinser hvis du bruker dem. Vipp hodet til siden av det berørte øyet, åpne øyelokkene vidt, og skyll umiddelbart øyet/øynene grundig med mye vann i minst 30 minutter for å fjerne alle partikler. Unngå å komme inn i det berørte øyet. Hvis mulig, bruk isotonisk vann (0,9 % NaCl). Oppsøk spesialist på yrkessykdom eller øyelege.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Når du drikker:</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Ikke fremkall brekninger, skyll munnen med vann, gi rikelig med vann å drikke. Oppsøk lege eller kontakt Toxicology Information 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De viktigste akutte og forsinkede symptomene og effektene</w:t>
      </w:r>
    </w:p>
    <w:p>
      <w:pPr>
        <w:pStyle w:val="Normal"/>
        <w:spacing w:lineRule="auto" w:line="240" w:before="0" w:after="0"/>
        <w:rPr>
          <w:rFonts w:ascii="Arial Narrow" w:hAnsi="Arial Narrow"/>
          <w:i/>
          <w:i/>
          <w:sz w:val="20"/>
          <w:szCs w:val="20"/>
        </w:rPr>
      </w:pPr>
      <w:r>
        <w:rPr>
          <w:rFonts w:ascii="Arial Narrow" w:hAnsi="Arial Narrow"/>
          <w:i/>
          <w:sz w:val="20"/>
          <w:szCs w:val="20"/>
        </w:rPr>
        <w:t>(effekter som kan antas på grunn av blandingens sammensetning)</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Hudkontakt: Sementblandingen kan virke irriterende på huden etter langvarig kontakt (på fuktig hud, f.eks. ved svette eller fukting av huden) eller kan forårsake hudeksem etter gjentatt kontakt. Langvarig kontakt av huden med den våte blandingen kan forårsake alvorlige brannskader (etsing), som i utgangspunktet utvikler seg smertefritt.</w:t>
      </w:r>
    </w:p>
    <w:p>
      <w:pPr>
        <w:pStyle w:val="Normal"/>
        <w:spacing w:lineRule="auto" w:line="240" w:before="0" w:after="0"/>
        <w:rPr>
          <w:rFonts w:ascii="Arial Narrow" w:hAnsi="Arial Narrow"/>
          <w:i/>
          <w:i/>
          <w:sz w:val="20"/>
          <w:szCs w:val="20"/>
        </w:rPr>
      </w:pPr>
      <w:r>
        <w:rPr>
          <w:rFonts w:ascii="Arial Narrow" w:hAnsi="Arial Narrow"/>
          <w:i/>
          <w:sz w:val="20"/>
          <w:szCs w:val="20"/>
        </w:rPr>
        <w:t>Øyekontakt: Øyekontakt med sementblanding kan forårsake alvorlig og potensielt irreversibel øyeskade.</w:t>
      </w:r>
    </w:p>
    <w:p>
      <w:pPr>
        <w:pStyle w:val="Normal"/>
        <w:spacing w:lineRule="auto" w:line="240" w:before="0" w:after="0"/>
        <w:rPr>
          <w:rFonts w:ascii="Arial Narrow" w:hAnsi="Arial Narrow"/>
          <w:i/>
          <w:i/>
          <w:sz w:val="20"/>
          <w:szCs w:val="20"/>
        </w:rPr>
      </w:pPr>
      <w:r>
        <w:rPr>
          <w:rFonts w:ascii="Arial Narrow" w:hAnsi="Arial Narrow"/>
          <w:i/>
          <w:sz w:val="20"/>
          <w:szCs w:val="20"/>
        </w:rPr>
        <w:t>Innånding: Langvarig eller gjentatt innånding øker risikoen for å utvikle lungesykdommer.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Indikasjon på umiddelbar legehjelp og spesiell behandling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Ta med deg sikkerhetsarket når du besøker legen.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5. Forholdsregler ved brann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Brannslukker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Egnede brannslukningsmidler:</w:t>
      </w:r>
      <w:r>
        <w:rPr/>
        <w:t xml:space="preserve"> </w:t>
      </w:r>
      <w:r>
        <w:rPr>
          <w:rFonts w:ascii="Arial Narrow" w:hAnsi="Arial Narrow"/>
          <w:sz w:val="20"/>
          <w:szCs w:val="20"/>
        </w:rPr>
        <w:t>Produktet er ikke brennbart. For slokking av omkringliggende brann, velg et slokkemiddel med hensyn til miljøet.</w:t>
      </w:r>
    </w:p>
    <w:p>
      <w:pPr>
        <w:pStyle w:val="Normal"/>
        <w:spacing w:lineRule="auto" w:line="240" w:before="0" w:after="0"/>
        <w:rPr/>
      </w:pPr>
      <w:r>
        <w:rPr>
          <w:rFonts w:ascii="Arial Narrow" w:hAnsi="Arial Narrow"/>
          <w:b/>
          <w:sz w:val="20"/>
          <w:szCs w:val="20"/>
        </w:rPr>
        <w:t xml:space="preserve">Uegnede brannslukningsmidler: </w:t>
      </w:r>
      <w:r>
        <w:rPr/>
        <w:t xml:space="preserve">Vannstråle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Spesiell sikkerhet som følge av stoffet eller blandingen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De er ikke kjent. Blandingen er ikke brannfarlig eller eksplosiv, den støtter ikke brenning av andre materialer.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Råd til brannmenn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Bruk selvforsynt åndedrettsvern og vanligvis brannslokkingsutstyr (unngå kontakt med hud og øyne). Unngå lekkasje av slokkevann eller blanding til kloakk og vannveier.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6. TILTAK VED UTILSIKTET UTSLIPP</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Personlige vernetiltak, verneutstyr og nødprosedyrer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Forhindre at personer som ikke er involvert i å fjerne konsekvensene av utslippet, beveger seg på steder der de kan være forurenset av det sølt produktet. Sørg for trekkfri ventilasjon inne i bygninger. Ved rengjøring, velg prosedyrer som ikke øker dannelsen av støvaerosol (se avsnitt 6.3). Når våte prosedyrer brukes, kan et urenset gulv eller underlag bli glatt. Bruk anbefalt personlig verneutstyr under arbeid (se avsnitt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Tiltak for å beskytte miljøet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Unngå lekkasje og spredning av sølt materiale. Hvis mulig, hold materialet tørt. Hvis mulig, dekk området for å unngå unødvendige støvfarer. Forhindre ukontrollert lekkasje til vannveier og kloakk (økning i pH). Ethvert større utslipp i vassdrag skal meldes til Miljødirektoratet eller annen ansvarlig myndighet.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Metoder og materialer for inneslutning og opprydding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Samle det sølede tørre materialet mekanisk, og hvis det ikke er forurenset, bruk det på nytt. Bruk rensemetoder som støvsuging eller støvsuging (ved hjelp av luftfiltre). Ikke bruk trykkluft.</w:t>
      </w:r>
    </w:p>
    <w:p>
      <w:pPr>
        <w:pStyle w:val="Normal"/>
        <w:spacing w:lineRule="auto" w:line="240" w:before="0" w:after="0"/>
        <w:rPr>
          <w:rFonts w:ascii="Arial Narrow" w:hAnsi="Arial Narrow"/>
          <w:sz w:val="20"/>
          <w:szCs w:val="20"/>
        </w:rPr>
      </w:pPr>
      <w:r>
        <w:rPr>
          <w:rFonts w:ascii="Arial Narrow" w:hAnsi="Arial Narrow"/>
          <w:sz w:val="20"/>
          <w:szCs w:val="20"/>
        </w:rPr>
        <w:t>Det er også mulig å bruke våtrengjøring (vannspray eller tåke), forhindre at støv stiger opp, tørke av støvet og fjerne det resulterende slammet. Fjern den våte blandingen på samme måte. La slammet stivne og fjern i henhold til avsnitt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Referanse til andre deler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Se avsnitt 8 for personlig verneutstyr.</w:t>
      </w:r>
    </w:p>
    <w:p>
      <w:pPr>
        <w:pStyle w:val="Normal"/>
        <w:spacing w:lineRule="auto" w:line="240" w:before="0" w:after="0"/>
        <w:rPr>
          <w:rFonts w:ascii="Arial Narrow" w:hAnsi="Arial Narrow"/>
          <w:sz w:val="20"/>
          <w:szCs w:val="20"/>
        </w:rPr>
      </w:pPr>
      <w:r>
        <w:rPr>
          <w:rFonts w:ascii="Arial Narrow" w:hAnsi="Arial Narrow"/>
          <w:sz w:val="20"/>
          <w:szCs w:val="20"/>
        </w:rPr>
        <w:t>Se avsnitt 13 for avfallshåndtering.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7. HÅNDTERING OG OPPBEVARING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Forholdsregler for sikker håndtering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Les bruksanvisningen. Ved håndtering av den tørre blandingen, ikke inhaler støv, arbeid i godt ventilerte områder, bruk verneutstyr mot innånding av støv (se avsnitt 8). Unngå kontakt med øyne og hud når du arbeider med tørr eller våt blanding ved å bruke personlig verneutstyr (se avsnitt 8).</w:t>
      </w:r>
    </w:p>
    <w:p>
      <w:pPr>
        <w:pStyle w:val="Normal"/>
        <w:spacing w:lineRule="auto" w:line="240" w:before="0" w:after="0"/>
        <w:jc w:val="both"/>
        <w:rPr>
          <w:rFonts w:ascii="Arial Narrow" w:hAnsi="Arial Narrow"/>
          <w:sz w:val="20"/>
          <w:szCs w:val="20"/>
        </w:rPr>
      </w:pPr>
      <w:r>
        <w:rPr>
          <w:rFonts w:ascii="Arial Narrow" w:hAnsi="Arial Narrow"/>
          <w:sz w:val="20"/>
          <w:szCs w:val="20"/>
        </w:rPr>
        <w:t>Hold arbeidsverktøy rent på steder der de kommer i kontakt med hendene. Arbeidsklær og verneutstyr som er så tilsmusset at blandingen trenger inn i hudens overflate, eller fuktighet siver inn på innsiden av verneutstyret eller arbeidsklærne, erstattes med rene og tørre snarest mulig.</w:t>
      </w:r>
    </w:p>
    <w:p>
      <w:pPr>
        <w:pStyle w:val="Normal"/>
        <w:spacing w:lineRule="auto" w:line="240" w:before="0" w:after="0"/>
        <w:jc w:val="both"/>
        <w:rPr>
          <w:rFonts w:ascii="Arial Narrow" w:hAnsi="Arial Narrow"/>
          <w:sz w:val="20"/>
          <w:szCs w:val="20"/>
        </w:rPr>
      </w:pPr>
      <w:r>
        <w:rPr>
          <w:rFonts w:ascii="Arial Narrow" w:hAnsi="Arial Narrow"/>
          <w:sz w:val="20"/>
          <w:szCs w:val="20"/>
        </w:rPr>
        <w:t>Ikke spis, drikk eller røyk mens du arbeider, følg generelle sikkerhets- og hygienetiltak for arbeid med kjemikalier.</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Instruksjoner for sikker oppbevaring av stoffer og blandinger, inkludert eventuelle uforlikeligheter</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Oppbevares i original lukket emballasje, på et tørt sted, beskyttet mot fuktighet, atskilt fra mat, drikke og fôr. Eventuell frysing av produktet vil ikke påvirke funksjonaliteten. Oppbevares utilgjengelig for barn.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Spesifikk sluttbruk / Spesifikk sluttbruk</w:t>
      </w:r>
    </w:p>
    <w:p>
      <w:pPr>
        <w:pStyle w:val="Normal"/>
        <w:spacing w:lineRule="auto" w:line="240" w:before="0" w:after="0"/>
        <w:rPr>
          <w:rFonts w:ascii="Arial Narrow" w:hAnsi="Arial Narrow"/>
          <w:sz w:val="20"/>
          <w:szCs w:val="20"/>
        </w:rPr>
      </w:pPr>
      <w:r>
        <w:rPr>
          <w:rFonts w:ascii="Arial Narrow" w:hAnsi="Arial Narrow"/>
          <w:sz w:val="20"/>
          <w:szCs w:val="20"/>
        </w:rPr>
        <w:t>det er ikke nevnt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8. EKSPONERINGSKONTROLL / PERSONLIG BESKYTTELSE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kontrollparametere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Blandingen inneholder stoffer for hvilke følgende høyeste tillatte konsentrasjoner i arbeidsatmosfæren er satt i Slovakia i henhold til myndighetsforskrift nr. 361/2007 Saml., med endringer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Kjemisk navn</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CAS-nummer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Merk</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 sement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Kalsiumhydroksid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Begrens eksponeringsverdier på arbeidsplassen i henhold til direktiv nr. 2006/15 / EF - ikke oppført</w:t>
      </w:r>
    </w:p>
    <w:p>
      <w:pPr>
        <w:pStyle w:val="Normal"/>
        <w:spacing w:lineRule="auto" w:line="240" w:before="0" w:after="0"/>
        <w:rPr>
          <w:rFonts w:ascii="Arial Narrow" w:hAnsi="Arial Narrow"/>
          <w:b/>
          <w:b/>
          <w:sz w:val="20"/>
          <w:szCs w:val="20"/>
        </w:rPr>
      </w:pPr>
      <w:r>
        <w:rPr>
          <w:rFonts w:ascii="Arial Narrow" w:hAnsi="Arial Narrow"/>
          <w:b/>
          <w:sz w:val="20"/>
          <w:szCs w:val="20"/>
        </w:rPr>
        <w:t>Grenseverdiene for indikatorer for biologiske eksponeringstester er ikke spesifisert i dekret nr. 432/2003 Saml.</w:t>
      </w:r>
    </w:p>
    <w:p>
      <w:pPr>
        <w:pStyle w:val="Normal"/>
        <w:spacing w:lineRule="auto" w:line="240" w:before="0" w:after="0"/>
        <w:rPr/>
      </w:pPr>
      <w:r>
        <w:rPr>
          <w:rFonts w:ascii="Arial Narrow" w:hAnsi="Arial Narrow"/>
          <w:b/>
          <w:sz w:val="20"/>
          <w:szCs w:val="20"/>
        </w:rPr>
        <w:t xml:space="preserve">DNEL- og PNEC-verdier: </w:t>
      </w:r>
      <w:r>
        <w:rPr>
          <w:rFonts w:ascii="Arial Narrow" w:hAnsi="Arial Narrow"/>
          <w:sz w:val="20"/>
          <w:szCs w:val="20"/>
        </w:rPr>
        <w:t>ikke tilgjengelig ennå</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Begrense eksponering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For å begrense eksponeringen er det nødvendig å forhindre dannelse av støv. Videre anbefales egnet verneutstyr. Øyeverninnretninger (f.eks. vernebriller eller ansiktsskjermer) må brukes hvis arten og typen bruk ikke kan utelukke potensiell kontakt med øynene (f.eks. lukket prosess), ytterligere ansiktsbeskyttelse, verneklær og vernesko.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Hensiktsmessige tekniske tiltak</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Sørg for tilstrekkelig ventilasjon av arbeidsplassen. eller ventilasjon. Hvis dette ikke er mulig, bruk personlig verneutstyr for åndedrettsvern. Håndtering av tørre blandinger og rengjøring av arbeidsplassen skal sikres med teknikker som ikke øker konsentrasjonen av støv i arbeidsatmosfæren. Ved arbeid med tørre blandinger utenfor konstruksjonsobjekter er det nødvendig at arbeideren i tilfelle vind beveger seg fra lekkasjepunktet for støvpartikler til luften mot vindstrømmens retning. I tilfelle det er mulighet for øyekontakt ved håndtering av produktet, anbefales det å sørge for en vannkilde innen rekkevidde for en rask øyevask.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Individuelle vernetiltak, inkludert personlig verneutstyr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Åndedrettsvern</w:t>
      </w:r>
    </w:p>
    <w:p>
      <w:pPr>
        <w:pStyle w:val="Normal"/>
        <w:spacing w:lineRule="auto" w:line="240" w:before="0" w:after="0"/>
        <w:rPr>
          <w:rFonts w:ascii="Arial Narrow" w:hAnsi="Arial Narrow"/>
          <w:sz w:val="20"/>
          <w:szCs w:val="20"/>
        </w:rPr>
      </w:pPr>
      <w:r>
        <w:rPr>
          <w:rFonts w:ascii="Arial Narrow" w:hAnsi="Arial Narrow"/>
          <w:sz w:val="20"/>
          <w:szCs w:val="20"/>
        </w:rPr>
        <w:t>Når du åpner pakken med den tørre blandingen, når den tømmes ut av pakken eller når den tørre blandingen overføres til arbeidsbeholdere og i startfasen når blandevann tilsettes den tørre blandingen, er det nødvendig å bruke en maske eller åndedrettsvern med et støvfilter med en beskyttelsesfaktor på minst 10.</w:t>
      </w:r>
    </w:p>
    <w:p>
      <w:pPr>
        <w:pStyle w:val="Normal"/>
        <w:spacing w:lineRule="auto" w:line="240" w:before="0" w:after="0"/>
        <w:rPr>
          <w:rFonts w:ascii="Arial Narrow" w:hAnsi="Arial Narrow"/>
          <w:b/>
          <w:b/>
          <w:sz w:val="20"/>
          <w:szCs w:val="20"/>
        </w:rPr>
      </w:pPr>
      <w:r>
        <w:rPr>
          <w:rFonts w:ascii="Arial Narrow" w:hAnsi="Arial Narrow"/>
          <w:b/>
          <w:sz w:val="20"/>
          <w:szCs w:val="20"/>
        </w:rPr>
        <w:t>b) Øye- og ansiktsbeskyttelse</w:t>
      </w:r>
    </w:p>
    <w:p>
      <w:pPr>
        <w:pStyle w:val="Normal"/>
        <w:spacing w:lineRule="auto" w:line="240" w:before="0" w:after="0"/>
        <w:jc w:val="both"/>
        <w:rPr>
          <w:rFonts w:ascii="Arial Narrow" w:hAnsi="Arial Narrow"/>
          <w:sz w:val="20"/>
          <w:szCs w:val="20"/>
        </w:rPr>
      </w:pPr>
      <w:r>
        <w:rPr>
          <w:rFonts w:ascii="Arial Narrow" w:hAnsi="Arial Narrow"/>
          <w:sz w:val="20"/>
          <w:szCs w:val="20"/>
        </w:rPr>
        <w:t>Hvis det ikke brukes en helmaske når du arbeider med den tørre blandingen, bør det brukes tette vernebriller for å hindre at støvpartikler kommer inn i øynene. Det kreves også bruk av vernebriller ved håndtering av våtmørtel eller lim, der det er fare for sprut av materialet. Spesielt når du kaster eller påfører mørtel over hodenivå.</w:t>
      </w:r>
    </w:p>
    <w:p>
      <w:pPr>
        <w:pStyle w:val="Normal"/>
        <w:spacing w:lineRule="auto" w:line="240" w:before="0" w:after="0"/>
        <w:jc w:val="both"/>
        <w:rPr>
          <w:rFonts w:ascii="Arial Narrow" w:hAnsi="Arial Narrow"/>
          <w:b/>
          <w:b/>
          <w:sz w:val="20"/>
          <w:szCs w:val="20"/>
        </w:rPr>
      </w:pPr>
      <w:r>
        <w:rPr>
          <w:rFonts w:ascii="Arial Narrow" w:hAnsi="Arial Narrow"/>
          <w:b/>
          <w:sz w:val="20"/>
          <w:szCs w:val="20"/>
        </w:rPr>
        <w:t>c) Hudbeskyttelse</w:t>
      </w:r>
    </w:p>
    <w:p>
      <w:pPr>
        <w:pStyle w:val="Normal"/>
        <w:spacing w:lineRule="auto" w:line="240" w:before="0" w:after="0"/>
        <w:jc w:val="both"/>
        <w:rPr>
          <w:rFonts w:ascii="Arial Narrow" w:hAnsi="Arial Narrow"/>
          <w:sz w:val="20"/>
          <w:szCs w:val="20"/>
        </w:rPr>
      </w:pPr>
      <w:r>
        <w:rPr>
          <w:rFonts w:ascii="Arial Narrow" w:hAnsi="Arial Narrow"/>
          <w:sz w:val="20"/>
          <w:szCs w:val="20"/>
        </w:rPr>
        <w:t>Fordi både tørre og våte blandinger irriterer huden, bør eksponeringen minimeres så mye som det er teknisk mulig. Arbeidet krever bruk av vernehansker, standard helhudsbeskyttende arbeidstøy med tettsittende ermer og bukser, som hindrer inntrenging av støv, og bruk av etsende og støvbestandige sko.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Begrense miljøforurensning</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Sørg for at emballasjen er lukket under lagring, håndtering og transport. Sikre lagringsområder mot mulig lekkasje av produktet til omgivelsene (til kloakk, vann og jord - se 6.2. Mulig lekkasje av produktet Må ikke spyles ned i kloakk eller vannveier). pH-verdien til vann forurenset av produktet, som kan strømme inn i kloakksystemet i store mengder, bør ikke overstige 9.</w:t>
      </w:r>
    </w:p>
    <w:p>
      <w:pPr>
        <w:pStyle w:val="Normal"/>
        <w:spacing w:lineRule="auto" w:line="240" w:before="0" w:after="0"/>
        <w:rPr>
          <w:rFonts w:ascii="Arial Narrow" w:hAnsi="Arial Narrow"/>
          <w:sz w:val="20"/>
          <w:szCs w:val="20"/>
        </w:rPr>
      </w:pPr>
      <w:r>
        <w:rPr>
          <w:rFonts w:ascii="Arial Narrow" w:hAnsi="Arial Narrow"/>
          <w:sz w:val="20"/>
          <w:szCs w:val="20"/>
        </w:rPr>
        <w:t>Utstyr arbeidsplassen og lagrene med midler til å rydde opp i et utilsiktet søl.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9. FYSISKE OG KJEMISKE EGENSKAPER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Fysisk tilstand: </w:t>
        <w:tab/>
        <w:tab/>
        <w:tab/>
        <w:t>løst fast stoff, pulver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Farge: </w:t>
        <w:tab/>
        <w:tab/>
        <w:tab/>
        <w:tab/>
        <w:t>grå til off-white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Lukt: </w:t>
        <w:tab/>
        <w:tab/>
        <w:tab/>
        <w:tab/>
        <w:t>luktfri</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pH-verdi: </w:t>
        <w:tab/>
        <w:tab/>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Smeltepunkt / frysepunkt </w:t>
        <w:tab/>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Kokepunkt: </w:t>
        <w:tab/>
        <w:tab/>
        <w:tab/>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Flammepunkt: </w:t>
        <w:tab/>
        <w:tab/>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Fordampningshastighet: </w:t>
        <w:tab/>
        <w:tab/>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Antennelighet: </w:t>
        <w:tab/>
        <w:tab/>
        <w:tab/>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Eksplosive egenskaper: </w:t>
        <w:tab/>
        <w:tab/>
        <w:tab/>
        <w:t>ikke eksplosiv, øvre grense - ikke kjent, nedre grense - 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Oksiderende egenskaper: </w:t>
        <w:tab/>
        <w:tab/>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Dampspenning: </w:t>
        <w:tab/>
        <w:tab/>
        <w:tab/>
        <w:tab/>
        <w:t>ikke kjent</w:t>
      </w:r>
    </w:p>
    <w:p>
      <w:pPr>
        <w:pStyle w:val="Normal"/>
        <w:spacing w:lineRule="auto" w:line="240" w:before="0" w:after="0"/>
        <w:ind w:left="567" w:right="0" w:hanging="0"/>
        <w:rPr/>
      </w:pPr>
      <w:r>
        <w:rPr>
          <w:rFonts w:ascii="Arial Narrow" w:hAnsi="Arial Narrow"/>
          <w:sz w:val="20"/>
          <w:szCs w:val="20"/>
        </w:rPr>
        <w:t xml:space="preserve">Relativ tetthet (ved 18 </w:t>
      </w:r>
      <w:r>
        <w:rPr>
          <w:rFonts w:ascii="Arial Narrow" w:hAnsi="Arial Narrow"/>
          <w:sz w:val="20"/>
          <w:szCs w:val="20"/>
          <w:vertAlign w:val="superscript"/>
        </w:rPr>
        <w:t xml:space="preserve">o </w:t>
      </w:r>
      <w:r>
        <w:rPr>
          <w:rFonts w:ascii="Arial Narrow" w:hAnsi="Arial Narrow"/>
          <w:sz w:val="20"/>
          <w:szCs w:val="20"/>
        </w:rPr>
        <w:t xml:space="preserve">C): </w:t>
        <w:tab/>
        <w:tab/>
        <w:t>ikke kjent</w:t>
      </w:r>
    </w:p>
    <w:p>
      <w:pPr>
        <w:pStyle w:val="Normal"/>
        <w:spacing w:lineRule="auto" w:line="240" w:before="0" w:after="0"/>
        <w:ind w:left="567" w:right="0" w:hanging="0"/>
        <w:rPr/>
      </w:pPr>
      <w:r>
        <w:rPr>
          <w:rFonts w:ascii="Arial Narrow" w:hAnsi="Arial Narrow"/>
          <w:sz w:val="20"/>
          <w:szCs w:val="20"/>
        </w:rPr>
        <w:t xml:space="preserve">Løselighet i vann (ved 18 </w:t>
      </w:r>
      <w:r>
        <w:rPr>
          <w:rFonts w:ascii="Arial Narrow" w:hAnsi="Arial Narrow"/>
          <w:sz w:val="20"/>
          <w:szCs w:val="20"/>
          <w:vertAlign w:val="superscript"/>
        </w:rPr>
        <w:t xml:space="preserve">o </w:t>
      </w:r>
      <w:r>
        <w:rPr>
          <w:rFonts w:ascii="Arial Narrow" w:hAnsi="Arial Narrow"/>
          <w:sz w:val="20"/>
          <w:szCs w:val="20"/>
        </w:rPr>
        <w:t xml:space="preserve">C): </w:t>
        <w:tab/>
        <w:t>Lite løselig i vann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Fettløselighet: </w:t>
        <w:tab/>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Fordelingskoeffisient n-oktanol/vann: </w:t>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Viskositet: </w:t>
        <w:tab/>
        <w:tab/>
        <w:tab/>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Damptetthet: </w:t>
        <w:tab/>
        <w:tab/>
        <w:tab/>
        <w:t>ikke kjent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Fordampningshastighet: </w:t>
        <w:tab/>
        <w:tab/>
        <w:t>ikke kjent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10. STABILITET OG REAKTIVITET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Når det blandes med vann, dannes det en svært alkalisk blanding som gradvis stivner. Etter at hele blandingen har stivnet, dannes det en stabil masse.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Kjemisk stabilitet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Ved normal bruk er produktet stabilt når det lagres og håndteres som foreskrevet. Beskytt blandingen mot påvirkning av vann og luftfuktighet. Dekomponering skjer ikke. Hold produktet tørt. Det er nødvendig å utelukke kontakt med inkompatible materialer.</w:t>
      </w:r>
    </w:p>
    <w:p>
      <w:pPr>
        <w:pStyle w:val="Normal"/>
        <w:spacing w:lineRule="auto" w:line="240" w:before="0" w:after="0"/>
        <w:jc w:val="both"/>
        <w:rPr>
          <w:rFonts w:ascii="Arial Narrow" w:hAnsi="Arial Narrow"/>
          <w:sz w:val="20"/>
          <w:szCs w:val="20"/>
        </w:rPr>
      </w:pPr>
      <w:r>
        <w:rPr>
          <w:rFonts w:ascii="Arial Narrow" w:hAnsi="Arial Narrow"/>
          <w:sz w:val="20"/>
          <w:szCs w:val="20"/>
        </w:rPr>
        <w:t>Den våte blandingen er alkalisk/alkalisk og reagerer med syrer, ammoniumsalter, aluminium eller andre uedle metaller. Portland sement løses opp i flussyre for å danne kaustisk silisiumtetrafluoridgass. Portlandsementer reagerer med vann og danner silikater og kalsiumhydroksid. Silikater i sementer reagerer med sterke oksidasjonsmidler som fluor, borfluorid, klorfluorid, manganfluorid og oksygendifluorid.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Mulighet for farlige reaksjoner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Ukontrollert bruk av aluminiumspulver bør unngås, ved reaksjon med sement og kalsiumhydroksid dannes/utvikles hydrogen. Kalsiumhydroksid reagerer eksotermt med syrer. Etter oppvarming over 580 ° C, spaltes kalsiumhydroksid for å danne kalsiumoksid (CaO) og vann (H2O): Ca (OH) 2 -&gt; CaO + H2O. Kalsiumoksid reagerer med vann for å generere varme. Dette kan være farlig for brennbare materialer.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Forhold som skal unngås: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Ved lagring, minimer eksponering for luft og fuktighet, noe som kan forårsake tap av produktkvalitet (kaking)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Inkompatible materialer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Syrer, ammoniumsalter, aluminium eller andre uedle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Farlige nedbrytningsprodukter: </w:t>
      </w:r>
      <w:r>
        <w:rPr>
          <w:rFonts w:ascii="Arial Narrow" w:hAnsi="Arial Narrow"/>
          <w:sz w:val="20"/>
          <w:szCs w:val="20"/>
        </w:rPr>
        <w:t>kastes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11. TOKSIKOLOGISK INFORMASJON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Informasjon om toksikologiske effekter: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Menneskelig erfaring: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Ved å blande blandingen med vann eller med fuktighet dannes en sterkt alkalisk blanding med irriterende effekter. Produktet i form av støv og når det blandes med vann irriterer bindehinnene og huden. Støv kan forårsake irritasjon i luftveiene.</w:t>
      </w:r>
    </w:p>
    <w:p>
      <w:pPr>
        <w:pStyle w:val="Normal"/>
        <w:spacing w:lineRule="auto" w:line="240" w:before="0" w:after="0"/>
        <w:rPr>
          <w:rFonts w:ascii="Arial Narrow" w:hAnsi="Arial Narrow"/>
          <w:sz w:val="20"/>
          <w:szCs w:val="20"/>
        </w:rPr>
      </w:pPr>
      <w:r>
        <w:rPr>
          <w:rFonts w:ascii="Arial Narrow" w:hAnsi="Arial Narrow"/>
          <w:sz w:val="20"/>
          <w:szCs w:val="20"/>
        </w:rPr>
        <w:t>Høye konsentrasjoner av støv irriterer luftveiene (hoste, nysing, kortpustethet).</w:t>
      </w:r>
    </w:p>
    <w:p>
      <w:pPr>
        <w:pStyle w:val="Normal"/>
        <w:spacing w:lineRule="auto" w:line="240" w:before="0" w:after="0"/>
        <w:rPr>
          <w:rFonts w:ascii="Arial Narrow" w:hAnsi="Arial Narrow"/>
          <w:sz w:val="20"/>
          <w:szCs w:val="20"/>
        </w:rPr>
      </w:pPr>
      <w:r>
        <w:rPr>
          <w:rFonts w:ascii="Arial Narrow" w:hAnsi="Arial Narrow"/>
          <w:sz w:val="20"/>
          <w:szCs w:val="20"/>
        </w:rPr>
        <w:t>I kontakt med øynene har blandingen irriterende effekter, ved massiv inngrep eller utilstrekkelig behandling (umiddelbar øyeskylling i flere minutter er nødvendig) kan øyebetennelse oppstå opp til kjemiske brannskader, som kan føre til permanent øyeskade (blindhet) .</w:t>
      </w:r>
    </w:p>
    <w:p>
      <w:pPr>
        <w:pStyle w:val="Normal"/>
        <w:spacing w:lineRule="auto" w:line="240" w:before="0" w:after="0"/>
        <w:rPr>
          <w:rFonts w:ascii="Arial Narrow" w:hAnsi="Arial Narrow"/>
          <w:sz w:val="20"/>
          <w:szCs w:val="20"/>
        </w:rPr>
      </w:pPr>
      <w:r>
        <w:rPr>
          <w:rFonts w:ascii="Arial Narrow" w:hAnsi="Arial Narrow"/>
          <w:sz w:val="20"/>
          <w:szCs w:val="20"/>
        </w:rPr>
        <w:t>Gjentatt kontakt av den mest våte blandingen med ubeskyttet hud kan forårsake hudirritasjon (irriterende kontakteksem). Dermatitt manifesteres ved kløe av betent hud. Huden ser rød, skjellete og sprukket ut.</w:t>
      </w:r>
    </w:p>
    <w:p>
      <w:pPr>
        <w:pStyle w:val="Normal"/>
        <w:spacing w:lineRule="auto" w:line="240" w:before="0" w:after="0"/>
        <w:rPr>
          <w:rFonts w:ascii="Arial Narrow" w:hAnsi="Arial Narrow"/>
          <w:sz w:val="20"/>
          <w:szCs w:val="20"/>
        </w:rPr>
      </w:pPr>
      <w:r>
        <w:rPr>
          <w:rFonts w:ascii="Arial Narrow" w:hAnsi="Arial Narrow"/>
          <w:sz w:val="20"/>
          <w:szCs w:val="20"/>
        </w:rPr>
        <w:t>Irriterende kontakteksem er forårsaket av en kombinasjon av legemidlets fysiske egenskaper (våthet, høy alkalitet og slitasje).</w:t>
      </w:r>
    </w:p>
    <w:p>
      <w:pPr>
        <w:pStyle w:val="Normal"/>
        <w:spacing w:lineRule="auto" w:line="240" w:before="0" w:after="0"/>
        <w:rPr>
          <w:rFonts w:ascii="Arial Narrow" w:hAnsi="Arial Narrow"/>
          <w:sz w:val="20"/>
          <w:szCs w:val="20"/>
        </w:rPr>
      </w:pPr>
      <w:r>
        <w:rPr>
          <w:rFonts w:ascii="Arial Narrow" w:hAnsi="Arial Narrow"/>
          <w:sz w:val="20"/>
          <w:szCs w:val="20"/>
        </w:rPr>
        <w:t>Langvarig kontakt av våt sement/sementblanding med huden med samtidig friksjon kan forårsake alvorlige brannskader.</w:t>
      </w:r>
    </w:p>
    <w:p>
      <w:pPr>
        <w:pStyle w:val="Normal"/>
        <w:spacing w:lineRule="auto" w:line="240" w:before="0" w:after="0"/>
        <w:rPr>
          <w:rFonts w:ascii="Arial Narrow" w:hAnsi="Arial Narrow"/>
          <w:sz w:val="20"/>
          <w:szCs w:val="20"/>
        </w:rPr>
      </w:pPr>
      <w:r>
        <w:rPr>
          <w:rFonts w:ascii="Arial Narrow" w:hAnsi="Arial Narrow"/>
          <w:sz w:val="20"/>
          <w:szCs w:val="20"/>
        </w:rPr>
        <w:t>Helsetilstander som forverres ved eksponering Innånding av sementstøv kan forverre eksisterende luftveissykdommer eller helsetilstander som emfysem (hevelse i lungene) eller astma eller eksisterende hud- eller øyesykdommer.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Informasjon om toksikologiske effekter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Akutt toksisitet for komponenter:</w:t>
      </w:r>
    </w:p>
    <w:p>
      <w:pPr>
        <w:pStyle w:val="Normal"/>
        <w:spacing w:lineRule="auto" w:line="240" w:before="0" w:after="0"/>
        <w:rPr>
          <w:rFonts w:ascii="Arial Narrow" w:hAnsi="Arial Narrow"/>
          <w:sz w:val="20"/>
          <w:szCs w:val="20"/>
        </w:rPr>
      </w:pPr>
      <w:r>
        <w:rPr>
          <w:rFonts w:ascii="Arial Narrow" w:hAnsi="Arial Narrow"/>
          <w:sz w:val="20"/>
          <w:szCs w:val="20"/>
        </w:rPr>
        <w:t>Kalsiumhydroksid, CAS 1305-62-0</w:t>
      </w:r>
    </w:p>
    <w:p>
      <w:pPr>
        <w:pStyle w:val="Normal"/>
        <w:spacing w:lineRule="auto" w:line="240" w:before="0" w:after="0"/>
        <w:rPr>
          <w:rFonts w:ascii="Arial Narrow" w:hAnsi="Arial Narrow"/>
          <w:sz w:val="20"/>
          <w:szCs w:val="20"/>
        </w:rPr>
      </w:pPr>
      <w:r>
        <w:rPr>
          <w:rFonts w:ascii="Arial Narrow" w:hAnsi="Arial Narrow"/>
          <w:sz w:val="20"/>
          <w:szCs w:val="20"/>
        </w:rPr>
        <w:t>Oral: LD50 &gt; 2000 mg/kg (OECD 425, rotte)</w:t>
      </w:r>
    </w:p>
    <w:p>
      <w:pPr>
        <w:pStyle w:val="Normal"/>
        <w:spacing w:lineRule="auto" w:line="240" w:before="0" w:after="0"/>
        <w:rPr>
          <w:rFonts w:ascii="Arial Narrow" w:hAnsi="Arial Narrow"/>
          <w:sz w:val="20"/>
          <w:szCs w:val="20"/>
        </w:rPr>
      </w:pPr>
      <w:r>
        <w:rPr>
          <w:rFonts w:ascii="Arial Narrow" w:hAnsi="Arial Narrow"/>
          <w:sz w:val="20"/>
          <w:szCs w:val="20"/>
        </w:rPr>
        <w:t>Hud: LD50 &gt; 2500 mg/kg (OECD 402, kanin</w:t>
      </w:r>
    </w:p>
    <w:p>
      <w:pPr>
        <w:pStyle w:val="Normal"/>
        <w:spacing w:lineRule="auto" w:line="240" w:before="0" w:after="0"/>
        <w:rPr>
          <w:rFonts w:ascii="Arial Narrow" w:hAnsi="Arial Narrow"/>
          <w:sz w:val="20"/>
          <w:szCs w:val="20"/>
        </w:rPr>
      </w:pPr>
      <w:r>
        <w:rPr>
          <w:rFonts w:ascii="Arial Narrow" w:hAnsi="Arial Narrow"/>
          <w:sz w:val="20"/>
          <w:szCs w:val="20"/>
        </w:rPr>
        <w:t>Innånding: ingen data tilgjengelig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Ved klassifisering av blandingen ble det tatt hensyn til pH-verdien til den våte blandingen (11 - 13,5), de generelle konsentrasjonsgrensene for komponentene i blandingen og informasjon fra sikkerhetsdatabladene til de enkelte komponentene med henvisning til litteraturen.</w:t>
      </w:r>
    </w:p>
    <w:p>
      <w:pPr>
        <w:pStyle w:val="Normal"/>
        <w:spacing w:lineRule="auto" w:line="240" w:before="0" w:after="0"/>
        <w:rPr>
          <w:rFonts w:ascii="Arial Narrow" w:hAnsi="Arial Narrow"/>
          <w:sz w:val="20"/>
          <w:szCs w:val="20"/>
        </w:rPr>
      </w:pPr>
      <w:r>
        <w:rPr>
          <w:rFonts w:ascii="Arial Narrow" w:hAnsi="Arial Narrow"/>
          <w:sz w:val="20"/>
          <w:szCs w:val="20"/>
        </w:rPr>
        <w:t>a) akutt toksisitet: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b) irritasjon: basert på egenskapene til de enkelte komponentene ble blandingen klassifisert:</w:t>
      </w:r>
    </w:p>
    <w:p>
      <w:pPr>
        <w:pStyle w:val="Normal"/>
        <w:spacing w:lineRule="auto" w:line="240" w:before="0" w:after="0"/>
        <w:rPr>
          <w:rFonts w:ascii="Arial Narrow" w:hAnsi="Arial Narrow"/>
          <w:sz w:val="20"/>
          <w:szCs w:val="20"/>
        </w:rPr>
      </w:pPr>
      <w:r>
        <w:rPr>
          <w:rFonts w:ascii="Arial Narrow" w:hAnsi="Arial Narrow"/>
          <w:sz w:val="20"/>
          <w:szCs w:val="20"/>
        </w:rPr>
        <w:t>Alvorlig øyeskade, kategori 1 - Eye Dam. 1 (H318)</w:t>
      </w:r>
    </w:p>
    <w:p>
      <w:pPr>
        <w:pStyle w:val="Normal"/>
        <w:spacing w:lineRule="auto" w:line="240" w:before="0" w:after="0"/>
        <w:rPr>
          <w:rFonts w:ascii="Arial Narrow" w:hAnsi="Arial Narrow"/>
          <w:sz w:val="20"/>
          <w:szCs w:val="20"/>
        </w:rPr>
      </w:pPr>
      <w:r>
        <w:rPr>
          <w:rFonts w:ascii="Arial Narrow" w:hAnsi="Arial Narrow"/>
          <w:sz w:val="20"/>
          <w:szCs w:val="20"/>
        </w:rPr>
        <w:t>Hudirritasjon, kategori 2 - Skin Irrit. 2 (H315)</w:t>
      </w:r>
    </w:p>
    <w:p>
      <w:pPr>
        <w:pStyle w:val="Normal"/>
        <w:spacing w:lineRule="auto" w:line="240" w:before="0" w:after="0"/>
        <w:rPr>
          <w:rFonts w:ascii="Arial Narrow" w:hAnsi="Arial Narrow"/>
          <w:sz w:val="20"/>
          <w:szCs w:val="20"/>
        </w:rPr>
      </w:pPr>
      <w:r>
        <w:rPr>
          <w:rFonts w:ascii="Arial Narrow" w:hAnsi="Arial Narrow"/>
          <w:sz w:val="20"/>
          <w:szCs w:val="20"/>
        </w:rPr>
        <w:t>c) korrosivitet: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d) sensibilisering: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e) toksisitet ved gjentatt dose: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f) kreftfremkallende egenskaper: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g) mutagenisitet: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h) reproduksjonstoksisitet: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i) Toksisitet for et spesifikt målorgan - enkelteksponering: basert på egenskapene til de enkelte komponentene ble blandingen klassifisert:</w:t>
      </w:r>
    </w:p>
    <w:p>
      <w:pPr>
        <w:pStyle w:val="Normal"/>
        <w:spacing w:lineRule="auto" w:line="240" w:before="0" w:after="0"/>
        <w:rPr>
          <w:rFonts w:ascii="Arial Narrow" w:hAnsi="Arial Narrow"/>
          <w:sz w:val="20"/>
          <w:szCs w:val="20"/>
        </w:rPr>
      </w:pPr>
      <w:r>
        <w:rPr>
          <w:rFonts w:ascii="Arial Narrow" w:hAnsi="Arial Narrow"/>
          <w:sz w:val="20"/>
          <w:szCs w:val="20"/>
        </w:rPr>
        <w:t>Spesifikk målorgantoksisitet - enkelteksponering, irritasjon i luftveiene - STOT SE 3 (H335)</w:t>
      </w:r>
    </w:p>
    <w:p>
      <w:pPr>
        <w:pStyle w:val="Normal"/>
        <w:spacing w:lineRule="auto" w:line="240" w:before="0" w:after="0"/>
        <w:rPr>
          <w:rFonts w:ascii="Arial Narrow" w:hAnsi="Arial Narrow"/>
          <w:sz w:val="20"/>
          <w:szCs w:val="20"/>
        </w:rPr>
      </w:pPr>
      <w:r>
        <w:rPr>
          <w:rFonts w:ascii="Arial Narrow" w:hAnsi="Arial Narrow"/>
          <w:sz w:val="20"/>
          <w:szCs w:val="20"/>
        </w:rPr>
        <w:t>j) Toksisitet for et spesifikt målorgan - gjentatt eksponering: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k) Aspirasjonsfare: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12. ØKOLOGISK INFORMASJON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Blanding av produktet med vann vil øke pH-verdien (11 - 13,5), blandingen er svært alkalisk og kan utgjøre en kortvarig fare for vannlevende organismer. pH-verdien avhenger av konsentrasjonen av produktet i vannet. pH-verdien synker raskt på grunn av fortynning. Etter at produktet har stivnet med vann eller luftfuktighet, utgjør produktet ikke en fare for vannlevende organismer selv for kort tid. Forhindre jordforurensning og utslipp til overflate- eller grunnvann, kloakk, vannveier og miljøet.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Toksisitet - akutte og kroniske effekter:</w:t>
      </w:r>
    </w:p>
    <w:p>
      <w:pPr>
        <w:pStyle w:val="Normal"/>
        <w:spacing w:lineRule="auto" w:line="240" w:before="0" w:after="0"/>
        <w:rPr>
          <w:rFonts w:ascii="Arial Narrow" w:hAnsi="Arial Narrow"/>
          <w:sz w:val="20"/>
          <w:szCs w:val="20"/>
        </w:rPr>
      </w:pPr>
      <w:r>
        <w:rPr>
          <w:rFonts w:ascii="Arial Narrow" w:hAnsi="Arial Narrow"/>
          <w:sz w:val="20"/>
          <w:szCs w:val="20"/>
        </w:rPr>
        <w:t>ikke bestemt for blandingen, på grunn av arten av de enkelte komponentene, er det ikke forventet</w:t>
      </w:r>
    </w:p>
    <w:p>
      <w:pPr>
        <w:pStyle w:val="Normal"/>
        <w:spacing w:lineRule="auto" w:line="240" w:before="0" w:after="0"/>
        <w:rPr>
          <w:rFonts w:ascii="Arial Narrow" w:hAnsi="Arial Narrow"/>
          <w:sz w:val="20"/>
          <w:szCs w:val="20"/>
        </w:rPr>
      </w:pPr>
      <w:r>
        <w:rPr>
          <w:rFonts w:ascii="Arial Narrow" w:hAnsi="Arial Narrow"/>
          <w:sz w:val="20"/>
          <w:szCs w:val="20"/>
        </w:rPr>
        <w:t>Kalsiumhydroksid, CAS 1305-62-0</w:t>
      </w:r>
    </w:p>
    <w:p>
      <w:pPr>
        <w:pStyle w:val="Normal"/>
        <w:spacing w:lineRule="auto" w:line="240" w:before="0" w:after="0"/>
        <w:rPr>
          <w:rFonts w:ascii="Arial Narrow" w:hAnsi="Arial Narrow"/>
          <w:sz w:val="20"/>
          <w:szCs w:val="20"/>
        </w:rPr>
      </w:pPr>
      <w:r>
        <w:rPr>
          <w:rFonts w:ascii="Arial Narrow" w:hAnsi="Arial Narrow"/>
          <w:sz w:val="20"/>
          <w:szCs w:val="20"/>
        </w:rPr>
        <w:t>LC50 (96t) for ferskvannsfisk: 50,6 mg/l</w:t>
      </w:r>
    </w:p>
    <w:p>
      <w:pPr>
        <w:pStyle w:val="Normal"/>
        <w:spacing w:lineRule="auto" w:line="240" w:before="0" w:after="0"/>
        <w:rPr>
          <w:rFonts w:ascii="Arial Narrow" w:hAnsi="Arial Narrow"/>
          <w:sz w:val="20"/>
          <w:szCs w:val="20"/>
        </w:rPr>
      </w:pPr>
      <w:r>
        <w:rPr>
          <w:rFonts w:ascii="Arial Narrow" w:hAnsi="Arial Narrow"/>
          <w:sz w:val="20"/>
          <w:szCs w:val="20"/>
        </w:rPr>
        <w:t>LC50 (96t) for marin fisk: 457 mg/l</w:t>
      </w:r>
    </w:p>
    <w:p>
      <w:pPr>
        <w:pStyle w:val="Normal"/>
        <w:spacing w:lineRule="auto" w:line="240" w:before="0" w:after="0"/>
        <w:rPr>
          <w:rFonts w:ascii="Arial Narrow" w:hAnsi="Arial Narrow"/>
          <w:sz w:val="20"/>
          <w:szCs w:val="20"/>
        </w:rPr>
      </w:pPr>
      <w:r>
        <w:rPr>
          <w:rFonts w:ascii="Arial Narrow" w:hAnsi="Arial Narrow"/>
          <w:sz w:val="20"/>
          <w:szCs w:val="20"/>
        </w:rPr>
        <w:t>EC50 (48t) for virvelløse dyr i ferskvann: 49,1 mg/l</w:t>
      </w:r>
    </w:p>
    <w:p>
      <w:pPr>
        <w:pStyle w:val="Normal"/>
        <w:spacing w:lineRule="auto" w:line="240" w:before="0" w:after="0"/>
        <w:rPr>
          <w:rFonts w:ascii="Arial Narrow" w:hAnsi="Arial Narrow"/>
          <w:sz w:val="20"/>
          <w:szCs w:val="20"/>
        </w:rPr>
      </w:pPr>
      <w:r>
        <w:rPr>
          <w:rFonts w:ascii="Arial Narrow" w:hAnsi="Arial Narrow"/>
          <w:sz w:val="20"/>
          <w:szCs w:val="20"/>
        </w:rPr>
        <w:t>LC50 (96t) for marine virvelløse dyr: 158 mg/l</w:t>
      </w:r>
    </w:p>
    <w:p>
      <w:pPr>
        <w:pStyle w:val="Normal"/>
        <w:spacing w:lineRule="auto" w:line="240" w:before="0" w:after="0"/>
        <w:rPr>
          <w:rFonts w:ascii="Arial Narrow" w:hAnsi="Arial Narrow"/>
          <w:sz w:val="20"/>
          <w:szCs w:val="20"/>
        </w:rPr>
      </w:pPr>
      <w:r>
        <w:rPr>
          <w:rFonts w:ascii="Arial Narrow" w:hAnsi="Arial Narrow"/>
          <w:sz w:val="20"/>
          <w:szCs w:val="20"/>
        </w:rPr>
        <w:t>EC50 (72t) for ferskvannsalger: 184,57 mg/l</w:t>
      </w:r>
    </w:p>
    <w:p>
      <w:pPr>
        <w:pStyle w:val="Normal"/>
        <w:spacing w:lineRule="auto" w:line="240" w:before="0" w:after="0"/>
        <w:rPr>
          <w:rFonts w:ascii="Arial Narrow" w:hAnsi="Arial Narrow"/>
          <w:sz w:val="20"/>
          <w:szCs w:val="20"/>
        </w:rPr>
      </w:pPr>
      <w:r>
        <w:rPr>
          <w:rFonts w:ascii="Arial Narrow" w:hAnsi="Arial Narrow"/>
          <w:sz w:val="20"/>
          <w:szCs w:val="20"/>
        </w:rPr>
        <w:t>NOEC (72t) for tang: 48 mg/l</w:t>
      </w:r>
    </w:p>
    <w:p>
      <w:pPr>
        <w:pStyle w:val="Normal"/>
        <w:spacing w:lineRule="auto" w:line="240" w:before="0" w:after="0"/>
        <w:rPr>
          <w:rFonts w:ascii="Arial Narrow" w:hAnsi="Arial Narrow"/>
          <w:sz w:val="20"/>
          <w:szCs w:val="20"/>
        </w:rPr>
      </w:pPr>
      <w:r>
        <w:rPr>
          <w:rFonts w:ascii="Arial Narrow" w:hAnsi="Arial Narrow"/>
          <w:sz w:val="20"/>
          <w:szCs w:val="20"/>
        </w:rPr>
        <w:t>NOEC (14d) for marine virvelløse dyr: 32 mg/l</w:t>
      </w:r>
    </w:p>
    <w:p>
      <w:pPr>
        <w:pStyle w:val="Normal"/>
        <w:spacing w:lineRule="auto" w:line="240" w:before="0" w:after="0"/>
        <w:rPr>
          <w:rFonts w:ascii="Arial Narrow" w:hAnsi="Arial Narrow"/>
          <w:sz w:val="20"/>
          <w:szCs w:val="20"/>
        </w:rPr>
      </w:pPr>
      <w:r>
        <w:rPr>
          <w:rFonts w:ascii="Arial Narrow" w:hAnsi="Arial Narrow"/>
          <w:sz w:val="20"/>
          <w:szCs w:val="20"/>
        </w:rPr>
        <w:t>EC10/LC10 eller NOEC for jordmikroorganismer: 2000 mg/kg tørr jord</w:t>
      </w:r>
    </w:p>
    <w:p>
      <w:pPr>
        <w:pStyle w:val="Normal"/>
        <w:spacing w:lineRule="auto" w:line="240" w:before="0" w:after="0"/>
        <w:rPr>
          <w:rFonts w:ascii="Arial Narrow" w:hAnsi="Arial Narrow"/>
          <w:sz w:val="20"/>
          <w:szCs w:val="20"/>
        </w:rPr>
      </w:pPr>
      <w:r>
        <w:rPr>
          <w:rFonts w:ascii="Arial Narrow" w:hAnsi="Arial Narrow"/>
          <w:sz w:val="20"/>
          <w:szCs w:val="20"/>
        </w:rPr>
        <w:t>EC10/LC10 eller NOEC for jordmikroorganismer: 12000 mg/kg tørr jord</w:t>
      </w:r>
    </w:p>
    <w:p>
      <w:pPr>
        <w:pStyle w:val="Normal"/>
        <w:spacing w:lineRule="auto" w:line="240" w:before="0" w:after="0"/>
        <w:rPr>
          <w:rFonts w:ascii="Arial Narrow" w:hAnsi="Arial Narrow"/>
          <w:sz w:val="20"/>
          <w:szCs w:val="20"/>
        </w:rPr>
      </w:pPr>
      <w:r>
        <w:rPr>
          <w:rFonts w:ascii="Arial Narrow" w:hAnsi="Arial Narrow"/>
          <w:sz w:val="20"/>
          <w:szCs w:val="20"/>
        </w:rPr>
        <w:t>NOEC (21d) peo landplanter: 1080 mg/kg</w:t>
      </w:r>
    </w:p>
    <w:p>
      <w:pPr>
        <w:pStyle w:val="Normal"/>
        <w:spacing w:lineRule="auto" w:line="240" w:before="0" w:after="0"/>
        <w:rPr>
          <w:rFonts w:ascii="Arial Narrow" w:hAnsi="Arial Narrow"/>
          <w:sz w:val="20"/>
          <w:szCs w:val="20"/>
        </w:rPr>
      </w:pPr>
      <w:r>
        <w:rPr>
          <w:rFonts w:ascii="Arial Narrow" w:hAnsi="Arial Narrow"/>
          <w:sz w:val="20"/>
          <w:szCs w:val="20"/>
        </w:rPr>
        <w:t>Ved høy konsentrasjon brukes kalsiumhydroksid til å desinfisere avfallsslam gjennom en økning i temperatur og pH.</w:t>
      </w:r>
    </w:p>
    <w:p>
      <w:pPr>
        <w:pStyle w:val="Normal"/>
        <w:spacing w:lineRule="auto" w:line="240" w:before="0" w:after="0"/>
        <w:rPr>
          <w:rFonts w:ascii="Arial Narrow" w:hAnsi="Arial Narrow"/>
          <w:sz w:val="20"/>
          <w:szCs w:val="20"/>
        </w:rPr>
      </w:pPr>
      <w:r>
        <w:rPr>
          <w:rFonts w:ascii="Arial Narrow" w:hAnsi="Arial Narrow"/>
          <w:sz w:val="20"/>
          <w:szCs w:val="20"/>
        </w:rPr>
        <w:t>Akutt effekt gjennom pH-endring - selv om kalsiumhydroksid brukes til å justere surheten i vannet, kan innholdet økes med mer enn 1 g/l farlig for vannlevende organismer. En pH &gt; 12 synker raskt på grunn av fortynning og omdannelse til karbonat.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Persistens og nedbrytbarhet: </w:t>
      </w:r>
      <w:r>
        <w:rPr>
          <w:rFonts w:ascii="Arial Narrow" w:hAnsi="Arial Narrow"/>
          <w:sz w:val="20"/>
          <w:szCs w:val="20"/>
        </w:rPr>
        <w:t>ikke bestemt for blandingen, på grunn av de enkelte komponentenes natur, forventes det ikke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Bioakkumuleringspotensial:</w:t>
      </w:r>
      <w:r>
        <w:rPr/>
        <w:t xml:space="preserve"> </w:t>
      </w:r>
      <w:r>
        <w:rPr>
          <w:rFonts w:ascii="Arial Narrow" w:hAnsi="Arial Narrow"/>
          <w:sz w:val="20"/>
          <w:szCs w:val="20"/>
        </w:rPr>
        <w:t>ikke bestemt for blandingen, på grunn av arten av de enkelte komponentene, er det ikke forventet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Mobilitet i jord:</w:t>
      </w:r>
      <w:r>
        <w:rPr/>
        <w:t xml:space="preserve"> </w:t>
      </w:r>
      <w:r>
        <w:rPr>
          <w:rFonts w:ascii="Arial Narrow" w:hAnsi="Arial Narrow"/>
          <w:sz w:val="20"/>
          <w:szCs w:val="20"/>
        </w:rPr>
        <w:t>ikke bestemt for blandingen, på grunn av arten av de individuelle komponentene, er det ikke forventet; etter herding av produktet med vann, dannes et stabilt fast produkt. Kalsiumhydroksid i seg selv er knapt løselig i vann og viser lav mobilitet i de fleste jordarter. Det brukes blant annet som gjødsel.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Resultater av PBT- og vPvB-vurdering: </w:t>
      </w:r>
      <w:r>
        <w:rPr>
          <w:rFonts w:ascii="Arial Narrow" w:hAnsi="Arial Narrow"/>
          <w:sz w:val="20"/>
          <w:szCs w:val="20"/>
        </w:rPr>
        <w:t>inneholder ikke PBT- eller vPvB-stoffer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Andre skadevirkninger: </w:t>
      </w:r>
      <w:r>
        <w:rPr>
          <w:rFonts w:ascii="Arial Narrow" w:hAnsi="Arial Narrow"/>
          <w:sz w:val="20"/>
          <w:szCs w:val="20"/>
        </w:rPr>
        <w:t>ingen data tilgjengelig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13. AVHENTINGSINSTRUKSJONER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Metoder for avfallsbehandling (rester av blanding og vannforurensede blandinger)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Egnede metoder for fjerning av blanding og forurenset emballasje Både blandingen (rester) og den tomme emballasjen skal deponeres i henhold til gjeldende lovverk som farlig avfall på et av kommunen utpekt sted for deponering av farlig avfall eller overleveres for deponering til et profesjonelt kvalifisert selskap. Avfall skal sikres mot lekkasje til omgivelsene Ved håndtering av avfall anbefales det å bruke personlig verneutstyr (se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Støv: 10 13 06 Faste forurensninger og støv (unntatt avfall oppført under nummer 10 13 12 og 10 13 13)</w:t>
      </w:r>
    </w:p>
    <w:p>
      <w:pPr>
        <w:pStyle w:val="Normal"/>
        <w:spacing w:lineRule="auto" w:line="240" w:before="0" w:after="0"/>
        <w:rPr>
          <w:rFonts w:ascii="Arial Narrow" w:hAnsi="Arial Narrow"/>
          <w:sz w:val="20"/>
          <w:szCs w:val="20"/>
        </w:rPr>
      </w:pPr>
      <w:r>
        <w:rPr>
          <w:rFonts w:ascii="Arial Narrow" w:hAnsi="Arial Narrow"/>
          <w:sz w:val="20"/>
          <w:szCs w:val="20"/>
        </w:rPr>
        <w:t>Ubrukt produkt:</w:t>
      </w:r>
    </w:p>
    <w:p>
      <w:pPr>
        <w:pStyle w:val="Normal"/>
        <w:spacing w:lineRule="auto" w:line="240" w:before="0" w:after="0"/>
        <w:rPr>
          <w:rFonts w:ascii="Arial Narrow" w:hAnsi="Arial Narrow"/>
          <w:sz w:val="20"/>
          <w:szCs w:val="20"/>
        </w:rPr>
      </w:pPr>
      <w:r>
        <w:rPr>
          <w:rFonts w:ascii="Arial Narrow" w:hAnsi="Arial Narrow"/>
          <w:sz w:val="20"/>
          <w:szCs w:val="20"/>
        </w:rPr>
        <w:t>10 13 11 avfall fra sementbaserte komposittmaterialer annet enn nevnt i 10 13 09 og 10 13 10</w:t>
      </w:r>
    </w:p>
    <w:p>
      <w:pPr>
        <w:pStyle w:val="Normal"/>
        <w:spacing w:lineRule="auto" w:line="240" w:before="0" w:after="0"/>
        <w:rPr>
          <w:rFonts w:ascii="Arial Narrow" w:hAnsi="Arial Narrow"/>
          <w:sz w:val="20"/>
          <w:szCs w:val="20"/>
        </w:rPr>
      </w:pPr>
      <w:r>
        <w:rPr>
          <w:rFonts w:ascii="Arial Narrow" w:hAnsi="Arial Narrow"/>
          <w:sz w:val="20"/>
          <w:szCs w:val="20"/>
        </w:rPr>
        <w:t>10 13 14 Betongavfall og betongslam</w:t>
      </w:r>
    </w:p>
    <w:p>
      <w:pPr>
        <w:pStyle w:val="Normal"/>
        <w:spacing w:lineRule="auto" w:line="240" w:before="0" w:after="0"/>
        <w:rPr>
          <w:rFonts w:ascii="Arial Narrow" w:hAnsi="Arial Narrow"/>
          <w:sz w:val="20"/>
          <w:szCs w:val="20"/>
        </w:rPr>
      </w:pPr>
      <w:r>
        <w:rPr>
          <w:rFonts w:ascii="Arial Narrow" w:hAnsi="Arial Narrow"/>
          <w:sz w:val="20"/>
          <w:szCs w:val="20"/>
        </w:rPr>
        <w:t>Produkt etter blanding med vann (og herding): 17 01 01 Betong</w:t>
      </w:r>
    </w:p>
    <w:p>
      <w:pPr>
        <w:pStyle w:val="Normal"/>
        <w:spacing w:lineRule="auto" w:line="240" w:before="0" w:after="0"/>
        <w:rPr>
          <w:rFonts w:ascii="Arial Narrow" w:hAnsi="Arial Narrow"/>
          <w:sz w:val="20"/>
          <w:szCs w:val="20"/>
        </w:rPr>
      </w:pPr>
      <w:r>
        <w:rPr>
          <w:rFonts w:ascii="Arial Narrow" w:hAnsi="Arial Narrow"/>
          <w:sz w:val="20"/>
          <w:szCs w:val="20"/>
        </w:rPr>
        <w:t>Emballasje: i henhold til den spesifikke emballasjetypen, emballasjegruppe 15 01 xx (hovedsakelig 15 01 01 til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Lovbestemmelser om avfall</w:t>
      </w:r>
    </w:p>
    <w:p>
      <w:pPr>
        <w:pStyle w:val="Normal"/>
        <w:spacing w:lineRule="auto" w:line="240" w:before="0" w:after="0"/>
        <w:rPr>
          <w:rFonts w:ascii="Arial Narrow" w:hAnsi="Arial Narrow"/>
          <w:sz w:val="20"/>
          <w:szCs w:val="20"/>
        </w:rPr>
      </w:pPr>
      <w:r>
        <w:rPr>
          <w:rFonts w:ascii="Arial Narrow" w:hAnsi="Arial Narrow"/>
          <w:sz w:val="20"/>
          <w:szCs w:val="20"/>
        </w:rPr>
        <w:t>lov nr. 185/2001 Saml. om avfall, med endringer, og dets gjennomføringsforskrifter</w:t>
      </w:r>
    </w:p>
    <w:p>
      <w:pPr>
        <w:pStyle w:val="Normal"/>
        <w:spacing w:lineRule="auto" w:line="240" w:before="0" w:after="0"/>
        <w:rPr>
          <w:rFonts w:ascii="Arial Narrow" w:hAnsi="Arial Narrow"/>
          <w:sz w:val="20"/>
          <w:szCs w:val="20"/>
        </w:rPr>
      </w:pPr>
      <w:r>
        <w:rPr>
          <w:rFonts w:ascii="Arial Narrow" w:hAnsi="Arial Narrow"/>
          <w:sz w:val="20"/>
          <w:szCs w:val="20"/>
        </w:rPr>
        <w:t>lov nr. 477/2001 Coll., om emballasje, med endringer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14. FORBEREDELSE INFORMASJON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Produktene er ikke i betydningen av § 22, stk. (1) Lov nr. 111 / 1994 Saml. om veitransport av farlig gods som endret og er ikke underlagt bestemmelsene i den europeiske avtalen om transport av farlig gods på vei (ADR) eller bestemmelsene i regelverket for internasjonal jernbanetransport av farlig gods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FN-nummer: ikke aktuelt</w:t>
      </w:r>
    </w:p>
    <w:p>
      <w:pPr>
        <w:pStyle w:val="Normal"/>
        <w:spacing w:lineRule="auto" w:line="240" w:before="0" w:after="0"/>
        <w:rPr>
          <w:rFonts w:ascii="Arial Narrow" w:hAnsi="Arial Narrow"/>
          <w:sz w:val="20"/>
          <w:szCs w:val="20"/>
        </w:rPr>
      </w:pPr>
      <w:r>
        <w:rPr>
          <w:rFonts w:ascii="Arial Narrow" w:hAnsi="Arial Narrow"/>
          <w:sz w:val="20"/>
          <w:szCs w:val="20"/>
        </w:rPr>
        <w:t>14.2 UN-forsendelsesnavn: ikke relevant</w:t>
      </w:r>
    </w:p>
    <w:p>
      <w:pPr>
        <w:pStyle w:val="Normal"/>
        <w:spacing w:lineRule="auto" w:line="240" w:before="0" w:after="0"/>
        <w:rPr>
          <w:rFonts w:ascii="Arial Narrow" w:hAnsi="Arial Narrow"/>
          <w:sz w:val="20"/>
          <w:szCs w:val="20"/>
        </w:rPr>
      </w:pPr>
      <w:r>
        <w:rPr>
          <w:rFonts w:ascii="Arial Narrow" w:hAnsi="Arial Narrow"/>
          <w:sz w:val="20"/>
          <w:szCs w:val="20"/>
        </w:rPr>
        <w:t>14.3 Transportfareklasse/-klasser: ikke relevant</w:t>
      </w:r>
    </w:p>
    <w:p>
      <w:pPr>
        <w:pStyle w:val="Normal"/>
        <w:spacing w:lineRule="auto" w:line="240" w:before="0" w:after="0"/>
        <w:rPr>
          <w:rFonts w:ascii="Arial Narrow" w:hAnsi="Arial Narrow"/>
          <w:sz w:val="20"/>
          <w:szCs w:val="20"/>
        </w:rPr>
      </w:pPr>
      <w:r>
        <w:rPr>
          <w:rFonts w:ascii="Arial Narrow" w:hAnsi="Arial Narrow"/>
          <w:sz w:val="20"/>
          <w:szCs w:val="20"/>
        </w:rPr>
        <w:t>14.4 Emballasjegruppe: ikke aktuelt</w:t>
      </w:r>
    </w:p>
    <w:p>
      <w:pPr>
        <w:pStyle w:val="Normal"/>
        <w:spacing w:lineRule="auto" w:line="240" w:before="0" w:after="0"/>
        <w:rPr>
          <w:rFonts w:ascii="Arial Narrow" w:hAnsi="Arial Narrow"/>
          <w:sz w:val="20"/>
          <w:szCs w:val="20"/>
        </w:rPr>
      </w:pPr>
      <w:r>
        <w:rPr>
          <w:rFonts w:ascii="Arial Narrow" w:hAnsi="Arial Narrow"/>
          <w:sz w:val="20"/>
          <w:szCs w:val="20"/>
        </w:rPr>
        <w:t>14.5 Miljøfare: ikke aktuelt</w:t>
      </w:r>
    </w:p>
    <w:p>
      <w:pPr>
        <w:pStyle w:val="Normal"/>
        <w:spacing w:lineRule="auto" w:line="240" w:before="0" w:after="0"/>
        <w:rPr>
          <w:rFonts w:ascii="Arial Narrow" w:hAnsi="Arial Narrow"/>
          <w:sz w:val="20"/>
          <w:szCs w:val="20"/>
        </w:rPr>
      </w:pPr>
      <w:r>
        <w:rPr>
          <w:rFonts w:ascii="Arial Narrow" w:hAnsi="Arial Narrow"/>
          <w:sz w:val="20"/>
          <w:szCs w:val="20"/>
        </w:rPr>
        <w:t>14.6 Spesielle sikkerhetstiltak for brukeren: ikke relevant</w:t>
      </w:r>
    </w:p>
    <w:p>
      <w:pPr>
        <w:pStyle w:val="Normal"/>
        <w:spacing w:lineRule="auto" w:line="240" w:before="0" w:after="0"/>
        <w:rPr>
          <w:rFonts w:ascii="Arial Narrow" w:hAnsi="Arial Narrow"/>
          <w:sz w:val="20"/>
          <w:szCs w:val="20"/>
        </w:rPr>
      </w:pPr>
      <w:r>
        <w:rPr>
          <w:rFonts w:ascii="Arial Narrow" w:hAnsi="Arial Narrow"/>
          <w:sz w:val="20"/>
          <w:szCs w:val="20"/>
        </w:rPr>
        <w:t>14.7 Transport av bulklast i henhold til vedlegg II til MARPOL-konvensjonen og IBC-koden: ikke aktuelt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15. REGULERINGSINFORMASJON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Sikkerhets-, helse- og miljøforskrifter/lovgivning spesifikk for stoffet eller blandingen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Forordning fra EP og Rådet (EF) nr. 1907/2006, om registrering, evaluering, godkjenning og begrensning av kjemiske stoffer (REACH), som endret forskrift fra EP og Rådet (EC) nr. 1272/2008, om klassifisering, merking og emballering av stoffer og blandinger (CLP), med endringer;</w:t>
      </w:r>
    </w:p>
    <w:p>
      <w:pPr>
        <w:pStyle w:val="Normal"/>
        <w:spacing w:lineRule="auto" w:line="240" w:before="0" w:after="0"/>
        <w:rPr>
          <w:rFonts w:ascii="Arial Narrow" w:hAnsi="Arial Narrow"/>
          <w:sz w:val="20"/>
          <w:szCs w:val="20"/>
        </w:rPr>
      </w:pPr>
      <w:r>
        <w:rPr>
          <w:rFonts w:ascii="Arial Narrow" w:hAnsi="Arial Narrow"/>
          <w:sz w:val="20"/>
          <w:szCs w:val="20"/>
        </w:rPr>
        <w:t>Direktiv 67/548/EØF, om tilnærming av lovgivning knyttet til klassifisering, emballasje og merking av farlige stoffer (DSD);</w:t>
      </w:r>
    </w:p>
    <w:p>
      <w:pPr>
        <w:pStyle w:val="Normal"/>
        <w:spacing w:lineRule="auto" w:line="240" w:before="0" w:after="0"/>
        <w:rPr>
          <w:rFonts w:ascii="Arial Narrow" w:hAnsi="Arial Narrow"/>
          <w:sz w:val="20"/>
          <w:szCs w:val="20"/>
        </w:rPr>
      </w:pPr>
      <w:r>
        <w:rPr>
          <w:rFonts w:ascii="Arial Narrow" w:hAnsi="Arial Narrow"/>
          <w:sz w:val="20"/>
          <w:szCs w:val="20"/>
        </w:rPr>
        <w:t>Direktiv 1999/45 / EF, om tilnærming av de juridiske og administrative tiltakene i medlemslandene om klassifisering, emballasje og merking av farlige preparater som endret (DPD);</w:t>
      </w:r>
    </w:p>
    <w:p>
      <w:pPr>
        <w:pStyle w:val="Normal"/>
        <w:spacing w:lineRule="auto" w:line="240" w:before="0" w:after="0"/>
        <w:rPr>
          <w:rFonts w:ascii="Arial Narrow" w:hAnsi="Arial Narrow"/>
          <w:sz w:val="20"/>
          <w:szCs w:val="20"/>
        </w:rPr>
      </w:pPr>
      <w:r>
        <w:rPr>
          <w:rFonts w:ascii="Arial Narrow" w:hAnsi="Arial Narrow"/>
          <w:sz w:val="20"/>
          <w:szCs w:val="20"/>
        </w:rPr>
        <w:t>Europeisk avtale om internasjonal transport av farlig gods på vei (ADR)</w:t>
      </w:r>
    </w:p>
    <w:p>
      <w:pPr>
        <w:pStyle w:val="Normal"/>
        <w:spacing w:lineRule="auto" w:line="240" w:before="0" w:after="0"/>
        <w:rPr>
          <w:rFonts w:ascii="Arial Narrow" w:hAnsi="Arial Narrow"/>
          <w:sz w:val="20"/>
          <w:szCs w:val="20"/>
        </w:rPr>
      </w:pPr>
      <w:r>
        <w:rPr>
          <w:rFonts w:ascii="Arial Narrow" w:hAnsi="Arial Narrow"/>
          <w:sz w:val="20"/>
          <w:szCs w:val="20"/>
        </w:rPr>
        <w:t>Lov nr. 258/2000 Saml. om beskyttelse av folkehelsen, som endret;</w:t>
      </w:r>
    </w:p>
    <w:p>
      <w:pPr>
        <w:pStyle w:val="Normal"/>
        <w:spacing w:lineRule="auto" w:line="240" w:before="0" w:after="0"/>
        <w:rPr>
          <w:rFonts w:ascii="Arial Narrow" w:hAnsi="Arial Narrow"/>
          <w:sz w:val="20"/>
          <w:szCs w:val="20"/>
        </w:rPr>
      </w:pPr>
      <w:r>
        <w:rPr>
          <w:rFonts w:ascii="Arial Narrow" w:hAnsi="Arial Narrow"/>
          <w:sz w:val="20"/>
          <w:szCs w:val="20"/>
        </w:rPr>
        <w:t>Lov 262/2006 Coll., Labor Code, som endret;</w:t>
      </w:r>
    </w:p>
    <w:p>
      <w:pPr>
        <w:pStyle w:val="Normal"/>
        <w:spacing w:lineRule="auto" w:line="240" w:before="0" w:after="0"/>
        <w:rPr>
          <w:rFonts w:ascii="Arial Narrow" w:hAnsi="Arial Narrow"/>
          <w:sz w:val="20"/>
          <w:szCs w:val="20"/>
        </w:rPr>
      </w:pPr>
      <w:r>
        <w:rPr>
          <w:rFonts w:ascii="Arial Narrow" w:hAnsi="Arial Narrow"/>
          <w:sz w:val="20"/>
          <w:szCs w:val="20"/>
        </w:rPr>
        <w:t>Statsforskrift nr. 361/2007 Coll., Fastsettelse av vilkårene for helsevern for arbeidstakere, som endret; 201/2012 Saml. om luftvern og dets gjennomføringsbestemmelser;</w:t>
      </w:r>
    </w:p>
    <w:p>
      <w:pPr>
        <w:pStyle w:val="Normal"/>
        <w:spacing w:lineRule="auto" w:line="240" w:before="0" w:after="0"/>
        <w:rPr>
          <w:rFonts w:ascii="Arial Narrow" w:hAnsi="Arial Narrow"/>
          <w:sz w:val="20"/>
          <w:szCs w:val="20"/>
        </w:rPr>
      </w:pPr>
      <w:r>
        <w:rPr>
          <w:rFonts w:ascii="Arial Narrow" w:hAnsi="Arial Narrow"/>
          <w:sz w:val="20"/>
          <w:szCs w:val="20"/>
        </w:rPr>
        <w:t>Lov nr. 185 / 2001 Coll. om avfall, som endret, og dets gjennomføringsforskrifter;</w:t>
      </w:r>
    </w:p>
    <w:p>
      <w:pPr>
        <w:pStyle w:val="Normal"/>
        <w:spacing w:lineRule="auto" w:line="240" w:before="0" w:after="0"/>
        <w:rPr>
          <w:rFonts w:ascii="Arial Narrow" w:hAnsi="Arial Narrow"/>
          <w:sz w:val="20"/>
          <w:szCs w:val="20"/>
        </w:rPr>
      </w:pPr>
      <w:r>
        <w:rPr>
          <w:rFonts w:ascii="Arial Narrow" w:hAnsi="Arial Narrow"/>
          <w:sz w:val="20"/>
          <w:szCs w:val="20"/>
        </w:rPr>
        <w:t>Lov nr. 477/2001 Saml. på emballasje som endret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Kjemikaliesikkerhetsvurdering: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For registrering av støv fra produksjon av Portland-klinker ble det utført en kjemikaliesikkerhetsvurdering for en rekke scenarier for bruken, inkludert scenarier for bruk i tørre mørtelblandinger. Alle vesentlige konklusjoner fra vurderingen av dette stoffet, som også kan brukes på sementklinker, er inkludert i dette sikkerhetsdatabladet. Mørtelblandinger er et produkt beregnet for sluttbruk, derfor er ingen andre eksponeringsscenarier vedlagt sikkerhetsdatabladet.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SEKSJON 16. YTTERLIGERE INFORMASJON</w:t>
      </w:r>
    </w:p>
    <w:p>
      <w:pPr>
        <w:pStyle w:val="Normal"/>
        <w:spacing w:lineRule="auto" w:line="240" w:before="0" w:after="0"/>
        <w:rPr>
          <w:rFonts w:ascii="Arial Narrow" w:hAnsi="Arial Narrow"/>
          <w:b/>
          <w:b/>
          <w:sz w:val="20"/>
          <w:szCs w:val="20"/>
        </w:rPr>
      </w:pPr>
      <w:r>
        <w:rPr>
          <w:rFonts w:ascii="Arial Narrow" w:hAnsi="Arial Narrow"/>
          <w:b/>
          <w:sz w:val="20"/>
          <w:szCs w:val="20"/>
        </w:rPr>
        <w:t>R-setning:</w:t>
      </w:r>
    </w:p>
    <w:p>
      <w:pPr>
        <w:pStyle w:val="Normal"/>
        <w:spacing w:lineRule="auto" w:line="240" w:before="0" w:after="0"/>
        <w:rPr>
          <w:rFonts w:ascii="Arial Narrow" w:hAnsi="Arial Narrow"/>
          <w:sz w:val="20"/>
          <w:szCs w:val="20"/>
        </w:rPr>
      </w:pPr>
      <w:r>
        <w:rPr>
          <w:rFonts w:ascii="Arial Narrow" w:hAnsi="Arial Narrow"/>
          <w:sz w:val="20"/>
          <w:szCs w:val="20"/>
        </w:rPr>
        <w:t>R 20/22 Farlig ved innånding og svelging</w:t>
      </w:r>
    </w:p>
    <w:p>
      <w:pPr>
        <w:pStyle w:val="Normal"/>
        <w:spacing w:lineRule="auto" w:line="240" w:before="0" w:after="0"/>
        <w:rPr>
          <w:rFonts w:ascii="Arial Narrow" w:hAnsi="Arial Narrow"/>
          <w:sz w:val="20"/>
          <w:szCs w:val="20"/>
        </w:rPr>
      </w:pPr>
      <w:r>
        <w:rPr>
          <w:rFonts w:ascii="Arial Narrow" w:hAnsi="Arial Narrow"/>
          <w:sz w:val="20"/>
          <w:szCs w:val="20"/>
        </w:rPr>
        <w:t>R 36 Irriterer øynene</w:t>
      </w:r>
    </w:p>
    <w:p>
      <w:pPr>
        <w:pStyle w:val="Normal"/>
        <w:spacing w:lineRule="auto" w:line="240" w:before="0" w:after="0"/>
        <w:rPr>
          <w:rFonts w:ascii="Arial Narrow" w:hAnsi="Arial Narrow"/>
          <w:sz w:val="20"/>
          <w:szCs w:val="20"/>
        </w:rPr>
      </w:pPr>
      <w:r>
        <w:rPr>
          <w:rFonts w:ascii="Arial Narrow" w:hAnsi="Arial Narrow"/>
          <w:sz w:val="20"/>
          <w:szCs w:val="20"/>
        </w:rPr>
        <w:t>R 37 Irriterer luftveiene</w:t>
      </w:r>
    </w:p>
    <w:p>
      <w:pPr>
        <w:pStyle w:val="Normal"/>
        <w:spacing w:lineRule="auto" w:line="240" w:before="0" w:after="0"/>
        <w:rPr>
          <w:rFonts w:ascii="Arial Narrow" w:hAnsi="Arial Narrow"/>
          <w:sz w:val="20"/>
          <w:szCs w:val="20"/>
        </w:rPr>
      </w:pPr>
      <w:r>
        <w:rPr>
          <w:rFonts w:ascii="Arial Narrow" w:hAnsi="Arial Narrow"/>
          <w:sz w:val="20"/>
          <w:szCs w:val="20"/>
        </w:rPr>
        <w:t>R 38 Irriterer huden</w:t>
      </w:r>
    </w:p>
    <w:p>
      <w:pPr>
        <w:pStyle w:val="Normal"/>
        <w:spacing w:lineRule="auto" w:line="240" w:before="0" w:after="0"/>
        <w:rPr>
          <w:rFonts w:ascii="Arial Narrow" w:hAnsi="Arial Narrow"/>
          <w:sz w:val="20"/>
          <w:szCs w:val="20"/>
        </w:rPr>
      </w:pPr>
      <w:r>
        <w:rPr>
          <w:rFonts w:ascii="Arial Narrow" w:hAnsi="Arial Narrow"/>
          <w:sz w:val="20"/>
          <w:szCs w:val="20"/>
        </w:rPr>
        <w:t>R 41 Fare for alvorlig øyeskade</w:t>
      </w:r>
    </w:p>
    <w:p>
      <w:pPr>
        <w:pStyle w:val="Normal"/>
        <w:spacing w:lineRule="auto" w:line="240" w:before="0" w:after="0"/>
        <w:rPr>
          <w:rFonts w:ascii="Arial Narrow" w:hAnsi="Arial Narrow"/>
          <w:sz w:val="20"/>
          <w:szCs w:val="20"/>
        </w:rPr>
      </w:pPr>
      <w:r>
        <w:rPr>
          <w:rFonts w:ascii="Arial Narrow" w:hAnsi="Arial Narrow"/>
          <w:sz w:val="20"/>
          <w:szCs w:val="20"/>
        </w:rPr>
        <w:t>R 43 Kan forårsake sensibilisering ved hudkontakt</w:t>
      </w:r>
    </w:p>
    <w:p>
      <w:pPr>
        <w:pStyle w:val="Normal"/>
        <w:spacing w:lineRule="auto" w:line="240" w:before="0" w:after="0"/>
        <w:rPr>
          <w:rFonts w:ascii="Arial Narrow" w:hAnsi="Arial Narrow"/>
          <w:b/>
          <w:b/>
          <w:sz w:val="20"/>
          <w:szCs w:val="20"/>
        </w:rPr>
      </w:pPr>
      <w:r>
        <w:rPr>
          <w:rFonts w:ascii="Arial Narrow" w:hAnsi="Arial Narrow"/>
          <w:b/>
          <w:sz w:val="20"/>
          <w:szCs w:val="20"/>
        </w:rPr>
        <w:t>H-setning:</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Irriterer huden.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Kan forårsake en allergisk hudreaksjon.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Gir alvorlig øyeskade.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Kan forårsake irritasjon av luftveiene.</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P-setning:</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Hvis legehjelp er nødvendig, ha beholderen eller produsentens etikett tilgjengelig.</w:t>
      </w:r>
    </w:p>
    <w:p>
      <w:pPr>
        <w:pStyle w:val="Normal"/>
        <w:spacing w:lineRule="auto" w:line="240" w:before="0" w:after="0"/>
        <w:rPr>
          <w:rFonts w:ascii="Arial Narrow" w:hAnsi="Arial Narrow"/>
          <w:sz w:val="20"/>
          <w:szCs w:val="20"/>
        </w:rPr>
      </w:pPr>
      <w:r>
        <w:rPr>
          <w:rFonts w:ascii="Arial Narrow" w:hAnsi="Arial Narrow"/>
          <w:sz w:val="20"/>
          <w:szCs w:val="20"/>
        </w:rPr>
        <w:t>P102 Oppbevares utilgjengelig for barn.</w:t>
      </w:r>
    </w:p>
    <w:p>
      <w:pPr>
        <w:pStyle w:val="Normal"/>
        <w:spacing w:lineRule="auto" w:line="240" w:before="0" w:after="0"/>
        <w:rPr>
          <w:rFonts w:ascii="Arial Narrow" w:hAnsi="Arial Narrow"/>
          <w:sz w:val="20"/>
          <w:szCs w:val="20"/>
        </w:rPr>
      </w:pPr>
      <w:r>
        <w:rPr>
          <w:rFonts w:ascii="Arial Narrow" w:hAnsi="Arial Narrow"/>
          <w:sz w:val="20"/>
          <w:szCs w:val="20"/>
        </w:rPr>
        <w:t>P261 Unngå innånding av støv.</w:t>
      </w:r>
    </w:p>
    <w:p>
      <w:pPr>
        <w:pStyle w:val="Normal"/>
        <w:spacing w:lineRule="auto" w:line="240" w:before="0" w:after="0"/>
        <w:rPr>
          <w:rFonts w:ascii="Arial Narrow" w:hAnsi="Arial Narrow"/>
          <w:sz w:val="20"/>
          <w:szCs w:val="20"/>
        </w:rPr>
      </w:pPr>
      <w:r>
        <w:rPr>
          <w:rFonts w:ascii="Arial Narrow" w:hAnsi="Arial Narrow"/>
          <w:sz w:val="20"/>
          <w:szCs w:val="20"/>
        </w:rPr>
        <w:t>P280 Bruk vernehansker / verneklær / vernebriller / ansiktsskjerm.</w:t>
      </w:r>
    </w:p>
    <w:p>
      <w:pPr>
        <w:pStyle w:val="Normal"/>
        <w:spacing w:lineRule="auto" w:line="240" w:before="0" w:after="0"/>
        <w:rPr>
          <w:rFonts w:ascii="Arial Narrow" w:hAnsi="Arial Narrow"/>
          <w:sz w:val="20"/>
          <w:szCs w:val="20"/>
        </w:rPr>
      </w:pPr>
      <w:r>
        <w:rPr>
          <w:rFonts w:ascii="Arial Narrow" w:hAnsi="Arial Narrow"/>
          <w:sz w:val="20"/>
          <w:szCs w:val="20"/>
        </w:rPr>
        <w:t>P305 + P351 + P338: VED KONTAKT MED ØYNENE: Skyll forsiktig med vann i flere minutter. Fjern kontaktlinser, hvis de brukes, og fjern dem hvis mulig. Fortsett å skylle.</w:t>
      </w:r>
    </w:p>
    <w:p>
      <w:pPr>
        <w:pStyle w:val="Normal"/>
        <w:spacing w:lineRule="auto" w:line="240" w:before="0" w:after="0"/>
        <w:rPr>
          <w:rFonts w:ascii="Arial Narrow" w:hAnsi="Arial Narrow"/>
          <w:sz w:val="20"/>
          <w:szCs w:val="20"/>
        </w:rPr>
      </w:pPr>
      <w:r>
        <w:rPr>
          <w:rFonts w:ascii="Arial Narrow" w:hAnsi="Arial Narrow"/>
          <w:sz w:val="20"/>
          <w:szCs w:val="20"/>
        </w:rPr>
        <w:t>P310: Ring umiddelbart et GIFTINFORMASJONSSENTER eller lege.</w:t>
      </w:r>
    </w:p>
    <w:p>
      <w:pPr>
        <w:pStyle w:val="Normal"/>
        <w:spacing w:lineRule="auto" w:line="240" w:before="0" w:after="0"/>
        <w:rPr>
          <w:rFonts w:ascii="Arial Narrow" w:hAnsi="Arial Narrow"/>
          <w:sz w:val="20"/>
          <w:szCs w:val="20"/>
        </w:rPr>
      </w:pPr>
      <w:r>
        <w:rPr>
          <w:rFonts w:ascii="Arial Narrow" w:hAnsi="Arial Narrow"/>
          <w:sz w:val="20"/>
          <w:szCs w:val="20"/>
        </w:rPr>
        <w:t>P302 + P352: VED HUDKONTAKT: Vask med mye såpe og vann. Ved hudirritasjon eller utslett</w:t>
      </w:r>
    </w:p>
    <w:p>
      <w:pPr>
        <w:pStyle w:val="Normal"/>
        <w:spacing w:lineRule="auto" w:line="240" w:before="0" w:after="0"/>
        <w:rPr>
          <w:rFonts w:ascii="Arial Narrow" w:hAnsi="Arial Narrow"/>
          <w:sz w:val="20"/>
          <w:szCs w:val="20"/>
        </w:rPr>
      </w:pPr>
      <w:r>
        <w:rPr>
          <w:rFonts w:ascii="Arial Narrow" w:hAnsi="Arial Narrow"/>
          <w:sz w:val="20"/>
          <w:szCs w:val="20"/>
        </w:rPr>
        <w:t>P333 + P313: Søk legehjelp.</w:t>
      </w:r>
    </w:p>
    <w:p>
      <w:pPr>
        <w:pStyle w:val="Normal"/>
        <w:spacing w:lineRule="auto" w:line="240" w:before="0" w:after="0"/>
        <w:rPr>
          <w:rFonts w:ascii="Arial Narrow" w:hAnsi="Arial Narrow"/>
          <w:sz w:val="20"/>
          <w:szCs w:val="20"/>
        </w:rPr>
      </w:pPr>
      <w:r>
        <w:rPr>
          <w:rFonts w:ascii="Arial Narrow" w:hAnsi="Arial Narrow"/>
          <w:sz w:val="20"/>
          <w:szCs w:val="20"/>
        </w:rPr>
        <w:t>P304 + P340: VED INNÅNDING: Flytt personen til frisk luft og oppbevar i en stilling som letter pusten.</w:t>
      </w:r>
    </w:p>
    <w:p>
      <w:pPr>
        <w:pStyle w:val="Normal"/>
        <w:spacing w:lineRule="auto" w:line="240" w:before="0" w:after="0"/>
        <w:rPr>
          <w:rFonts w:ascii="Arial Narrow" w:hAnsi="Arial Narrow"/>
          <w:sz w:val="20"/>
          <w:szCs w:val="20"/>
        </w:rPr>
      </w:pPr>
      <w:r>
        <w:rPr>
          <w:rFonts w:ascii="Arial Narrow" w:hAnsi="Arial Narrow"/>
          <w:sz w:val="20"/>
          <w:szCs w:val="20"/>
        </w:rPr>
        <w:t>P312 Hvis du føler deg uvel, ring et GIFTINFORMASJONSSENTER eller lege.</w:t>
      </w:r>
    </w:p>
    <w:p>
      <w:pPr>
        <w:pStyle w:val="Normal"/>
        <w:spacing w:lineRule="auto" w:line="240" w:before="0" w:after="0"/>
        <w:rPr>
          <w:rFonts w:ascii="Arial Narrow" w:hAnsi="Arial Narrow"/>
          <w:sz w:val="20"/>
          <w:szCs w:val="20"/>
        </w:rPr>
      </w:pPr>
      <w:r>
        <w:rPr>
          <w:rFonts w:ascii="Arial Narrow" w:hAnsi="Arial Narrow"/>
          <w:sz w:val="20"/>
          <w:szCs w:val="20"/>
        </w:rPr>
        <w:t>P501 Kast innholdet / emballasjen på et innsamlingssted som er angitt i henhold til lokale forskrifter.</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Side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av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Sikkerhetsdatablad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med vedlegg II REACH EF-forordning nr. 1907/2006 og forordning (EF) nr.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Opprettet: 07.01.2023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no-NO"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no-NO"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no-NO"/>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no-NO"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no-NO"/>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no-NO"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no-NO"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no-NO"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10</Pages>
  <Words>3694</Words>
  <Characters>22740</Characters>
  <CharactersWithSpaces>26198</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2025-01-22T09:28:23Z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