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Μέρος 1. ΣΤΟΙΧΕΙΑ ΟΥΣΙΑΣ/ΜΕΙΓΜΑΤΟΣ ΚΑΙ ΕΤΑΙΡΕΙΑΣ/ΕΠΙΧΕΙΡΗΣΗΣ</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Αναγνωριστικό προϊόντος:</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Ονομασία προϊόντος:</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Αλλα ονόματα: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Χημική περιγραφή: Μίγμα ξηρού σοβά, μείγμα τσιμέντου Portland και πρόσθετα σύμφωνα με το STN EN 998-1 Χημική ονομασία τσιμέντο Portland Αριθμός CAS: 65997-15-1 Αριθμός EC (EINECS): 266-043-4, Αριθμός CAS υδροξειδίου του ασβεστίου: 1305. - 620 Αριθμός ΕΚ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Σχετικές προσδιοριζόμενες χρήσεις της ουσίας ή του μείγματος και χρήσεις:</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Ο σοβάς προορίζεται για χειροκίνητη ή μηχανική εφαρμογή εκτός ή εντός κτιρίων. Ο σοβάς χαρακτηρίζεται από υψηλή πρόσφυση στο υπόστρωμα, εύκολη εφαρμογή, μειωμένη επιφανειακή απορρόφηση και παρατεταμένο χρόνο επεξεργασίας. Ανθεκτικό στον παγετό, ανθεκτικό στις καιρικές συνθήκες, ο σοβάς έχει μεγάλη διάρκεια ζωής και χαμηλή απορρόφηση.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Ταυτότητα κατασκευαστή</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Κατασκευασμένο στην ΕΕ για την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Τηλέφωνο: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Ιστοσελίδα: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Τηλέφωνο για επείγοντα περιστατικά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Κέντρο Πληροφοριών Τοξικολογίας, Na bojišti 1, 128 08 Πράγα 2</w:t>
      </w:r>
    </w:p>
    <w:p>
      <w:pPr>
        <w:pStyle w:val="Normal"/>
        <w:spacing w:lineRule="auto" w:line="240" w:before="0" w:after="0"/>
        <w:rPr>
          <w:rFonts w:ascii="Arial Narrow" w:hAnsi="Arial Narrow"/>
          <w:sz w:val="20"/>
          <w:szCs w:val="20"/>
        </w:rPr>
      </w:pPr>
      <w:r>
        <w:rPr>
          <w:rFonts w:ascii="Arial Narrow" w:hAnsi="Arial Narrow"/>
          <w:sz w:val="20"/>
          <w:szCs w:val="20"/>
        </w:rPr>
        <w:t>Τηλέφωνο: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ΕΝΟΤΗΤΑ 2. </w:t>
        <w:tab/>
        <w:tab/>
        <w:t>ΑΝΑΓΝΩΡΙΣΗ ΚΙΝΔΥΝΟΥ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Ταξινόμηση της ουσίας ή του μείγματος: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Ταξινόμηση σύμφωνα με τον Κανονισμό (ΕΚ)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Ερεθισμός του δέρματος, κατηγορία 2 : </w:t>
        <w:tab/>
        <w:t>H315 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 xml:space="preserve">Σοβαρή οφθαλμική βλάβη, Κατηγορία 1: </w:t>
        <w:tab/>
        <w:t>H318 Προκαλεί σοβαρή οφθαλμική βλάβη.</w:t>
      </w:r>
    </w:p>
    <w:p>
      <w:pPr>
        <w:pStyle w:val="Normal"/>
        <w:spacing w:lineRule="auto" w:line="240" w:before="0" w:after="0"/>
        <w:rPr>
          <w:rFonts w:ascii="Arial Narrow" w:hAnsi="Arial Narrow"/>
          <w:sz w:val="20"/>
          <w:szCs w:val="20"/>
        </w:rPr>
      </w:pPr>
      <w:r>
        <w:rPr>
          <w:rFonts w:ascii="Arial Narrow" w:hAnsi="Arial Narrow"/>
          <w:sz w:val="20"/>
          <w:szCs w:val="20"/>
        </w:rPr>
        <w:t xml:space="preserve">Ευαισθητοποίηση του δέρματος, κατηγορία 1B, </w:t>
        <w:tab/>
        <w:t>H317 Μπορεί να προκαλέσει αλλεργική δερματική αντίδραση.</w:t>
      </w:r>
    </w:p>
    <w:p>
      <w:pPr>
        <w:pStyle w:val="Normal"/>
        <w:spacing w:lineRule="auto" w:line="240" w:before="0" w:after="0"/>
        <w:rPr>
          <w:rFonts w:ascii="Arial Narrow" w:hAnsi="Arial Narrow"/>
          <w:sz w:val="20"/>
          <w:szCs w:val="20"/>
        </w:rPr>
      </w:pPr>
      <w:r>
        <w:rPr>
          <w:rFonts w:ascii="Arial Narrow" w:hAnsi="Arial Narrow"/>
          <w:sz w:val="20"/>
          <w:szCs w:val="20"/>
        </w:rPr>
        <w:t>Ειδική τοξικότητα στα όργανα-στόχους - εφάπαξ έκθεση, Κατηγορία 3, H335 Μπορεί να προκαλέσει ερεθισμό του αναπνευστικού.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στοιχεία σήμανσης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Σύμβολο προειδοποίησης κινδύνου:</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958215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6pt;margin-top:3.85pt;width:65.2pt;height:65.2pt;mso-wrap-distance-right:0pt;mso-position-horizontal-relative:text;mso-position-vertical-relative:text" filled="f" o:ole="">
            <v:imagedata r:id="rId4" o:title=""/>
            <w10:wrap type="tight"/>
          </v:shape>
          <o:OLEObject Type="Embed" ProgID="" ShapeID="ole_rId3" DrawAspect="Content" ObjectID="_1880260517" r:id="rId3"/>
        </w:object>
      </w:r>
    </w:p>
    <w:p>
      <w:pPr>
        <w:pStyle w:val="Normal"/>
        <w:spacing w:lineRule="auto" w:line="240" w:before="0" w:after="0"/>
        <w:rPr>
          <w:rFonts w:ascii="Arial Narrow" w:hAnsi="Arial Narrow"/>
          <w:b/>
          <w:b/>
          <w:sz w:val="20"/>
          <w:szCs w:val="20"/>
        </w:rPr>
      </w:pPr>
      <w:r>
        <w:rPr>
          <w:rFonts w:ascii="Arial Narrow" w:hAnsi="Arial Narrow"/>
          <w:b/>
          <w:sz w:val="20"/>
          <w:szCs w:val="20"/>
        </w:rPr>
        <w:t>προειδοποιητική λέξη:</w:t>
      </w:r>
    </w:p>
    <w:p>
      <w:pPr>
        <w:pStyle w:val="Normal"/>
        <w:spacing w:lineRule="auto" w:line="240" w:before="0" w:after="0"/>
        <w:rPr>
          <w:rFonts w:ascii="Arial Narrow" w:hAnsi="Arial Narrow"/>
          <w:sz w:val="20"/>
          <w:szCs w:val="20"/>
        </w:rPr>
      </w:pPr>
      <w:r>
        <w:rPr>
          <w:rFonts w:ascii="Arial Narrow" w:hAnsi="Arial Narrow"/>
          <w:sz w:val="20"/>
          <w:szCs w:val="20"/>
        </w:rPr>
        <w:t>Κίνδυνος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Τυπικές δηλώσεις κινδύνου: </w:t>
      </w:r>
      <w:r>
        <w:rPr>
          <w:rFonts w:ascii="Arial Narrow" w:hAnsi="Arial Narrow"/>
          <w:sz w:val="16"/>
          <w:szCs w:val="16"/>
        </w:rPr>
        <w:t>τσιμέντο Portland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Προκαλεί σοβαρή οφθαλμική βλάβη.</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Μπορεί να προκαλέσει ερεθισμό της αναπνοής.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Οδηγίες για ασφαλή χειρισμό:</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Εάν χρειάζεται ιατρική φροντίδα, να έχετε διαθέσιμη την ετικέτα του περιέκτη ή του κατασκευαστή.</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Αποφύγετε την αναπνοή της σκόνης.</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Χρησιμοποιήστε προστατευτικά γάντια / προστατευτικά ρούχα / γυαλιά ασφαλείας / ασπίδα προσώπου.</w:t>
      </w:r>
    </w:p>
    <w:p>
      <w:pPr>
        <w:pStyle w:val="Normal"/>
        <w:spacing w:lineRule="auto" w:line="240" w:before="0" w:after="0"/>
        <w:rPr>
          <w:rFonts w:ascii="Arial Narrow" w:hAnsi="Arial Narrow"/>
          <w:sz w:val="20"/>
          <w:szCs w:val="20"/>
        </w:rPr>
      </w:pPr>
      <w:r>
        <w:rPr>
          <w:rFonts w:ascii="Arial Narrow" w:hAnsi="Arial Narrow"/>
          <w:sz w:val="20"/>
          <w:szCs w:val="20"/>
        </w:rPr>
        <w:t>P305+P351+P338: ΣΕ ΠΕΡΙΠΤΩΣΗ ΕΠΑΦΗΣ ΜΕ ΤΑ ΜΑΤΙΑ: Ξεπλύνετε προσεκτικά με νερό για αρκετά λεπτά. Αφαιρέστε τους φακούς επαφής, εάν φοράτε, και αφαιρέστε τους εάν είναι δυνατόν. Συνεχίστε το ξέπλυμα.</w:t>
      </w:r>
    </w:p>
    <w:p>
      <w:pPr>
        <w:pStyle w:val="Normal"/>
        <w:spacing w:lineRule="auto" w:line="240" w:before="0" w:after="0"/>
        <w:rPr>
          <w:rFonts w:ascii="Arial Narrow" w:hAnsi="Arial Narrow"/>
          <w:sz w:val="20"/>
          <w:szCs w:val="20"/>
        </w:rPr>
      </w:pPr>
      <w:r>
        <w:rPr>
          <w:rFonts w:ascii="Arial Narrow" w:hAnsi="Arial Narrow"/>
          <w:sz w:val="20"/>
          <w:szCs w:val="20"/>
        </w:rPr>
        <w:t>P310: Καλέστε αμέσως ένα ΚΕΝΤΡΟ ΔΗΛΗΤΗΡΙΑΣΕΩΝ ή γιατρό/ιατρό.</w:t>
      </w:r>
    </w:p>
    <w:p>
      <w:pPr>
        <w:pStyle w:val="Normal"/>
        <w:spacing w:lineRule="auto" w:line="240" w:before="0" w:after="0"/>
        <w:rPr>
          <w:rFonts w:ascii="Arial Narrow" w:hAnsi="Arial Narrow"/>
          <w:sz w:val="20"/>
          <w:szCs w:val="20"/>
        </w:rPr>
      </w:pPr>
      <w:r>
        <w:rPr>
          <w:rFonts w:ascii="Arial Narrow" w:hAnsi="Arial Narrow"/>
          <w:sz w:val="20"/>
          <w:szCs w:val="20"/>
        </w:rPr>
        <w:t>P302+P352: ΣΕ ΠΕΡΙΠΤΩΣΗ ΕΠΑΦΗΣ ΜΕ ΤΟ ΔΕΡΜΑ: Πλύνετε με άφθονο σαπούνι και νερό. Σε περίπτωση ερεθισμού του δέρματος ή εξανθήματος</w:t>
      </w:r>
    </w:p>
    <w:p>
      <w:pPr>
        <w:pStyle w:val="Normal"/>
        <w:spacing w:lineRule="auto" w:line="240" w:before="0" w:after="0"/>
        <w:rPr>
          <w:rFonts w:ascii="Arial Narrow" w:hAnsi="Arial Narrow"/>
          <w:sz w:val="20"/>
          <w:szCs w:val="20"/>
        </w:rPr>
      </w:pPr>
      <w:r>
        <w:rPr>
          <w:rFonts w:ascii="Arial Narrow" w:hAnsi="Arial Narrow"/>
          <w:sz w:val="20"/>
          <w:szCs w:val="20"/>
        </w:rPr>
        <w:t>P333+P313: Ζητήστε ιατρική βοήθεια.</w:t>
      </w:r>
    </w:p>
    <w:p>
      <w:pPr>
        <w:pStyle w:val="Normal"/>
        <w:spacing w:lineRule="auto" w:line="240" w:before="0" w:after="0"/>
        <w:rPr>
          <w:rFonts w:ascii="Arial Narrow" w:hAnsi="Arial Narrow"/>
          <w:sz w:val="20"/>
          <w:szCs w:val="20"/>
        </w:rPr>
      </w:pPr>
      <w:r>
        <w:rPr>
          <w:rFonts w:ascii="Arial Narrow" w:hAnsi="Arial Narrow"/>
          <w:sz w:val="20"/>
          <w:szCs w:val="20"/>
        </w:rPr>
        <w:t>P304+P340: ΣΕ ΠΕΡΙΠΤΩΣΗ ΕΙΣΠΝΟΗΣ: Μεταφέρετε το άτομο στον καθαρό αέρα και κρατήστε το σε θέση που διευκολύνει την αναπνοή.</w:t>
      </w:r>
    </w:p>
    <w:p>
      <w:pPr>
        <w:pStyle w:val="Normal"/>
        <w:spacing w:lineRule="auto" w:line="240" w:before="0" w:after="0"/>
        <w:rPr>
          <w:rFonts w:ascii="Arial Narrow" w:hAnsi="Arial Narrow"/>
          <w:sz w:val="20"/>
          <w:szCs w:val="20"/>
        </w:rPr>
      </w:pPr>
      <w:r>
        <w:rPr>
          <w:rFonts w:ascii="Arial Narrow" w:hAnsi="Arial Narrow"/>
          <w:sz w:val="20"/>
          <w:szCs w:val="20"/>
        </w:rPr>
        <w:t>P312 Εάν αισθανθείτε αδιαθεσία, καλέστε το ΚΕΝΤΡΟ ΔΗΛΗΤΗΡΙΑΣΕΩΝ ή γιατρό.</w:t>
      </w:r>
    </w:p>
    <w:p>
      <w:pPr>
        <w:pStyle w:val="Normal"/>
        <w:spacing w:lineRule="auto" w:line="240" w:before="0" w:after="0"/>
        <w:rPr>
          <w:rFonts w:ascii="Arial Narrow" w:hAnsi="Arial Narrow"/>
          <w:sz w:val="20"/>
          <w:szCs w:val="20"/>
        </w:rPr>
      </w:pPr>
      <w:r>
        <w:rPr>
          <w:rFonts w:ascii="Arial Narrow" w:hAnsi="Arial Narrow"/>
          <w:sz w:val="20"/>
          <w:szCs w:val="20"/>
        </w:rPr>
        <w:t>P501 Απορρίψτε το περιεχόμενο / τη συσκευασία σε σημείο συλλογής που έχει καθοριστεί σύμφωνα με τους τοπικούς κανονισμούς.</w:t>
      </w:r>
    </w:p>
    <w:p>
      <w:pPr>
        <w:pStyle w:val="Normal"/>
        <w:spacing w:lineRule="auto" w:line="240" w:before="0" w:after="0"/>
        <w:rPr>
          <w:rFonts w:ascii="Arial Narrow" w:hAnsi="Arial Narrow"/>
          <w:sz w:val="20"/>
          <w:szCs w:val="20"/>
        </w:rPr>
      </w:pPr>
      <w:r>
        <w:rPr>
          <w:rFonts w:ascii="Arial Narrow" w:hAnsi="Arial Narrow"/>
          <w:sz w:val="20"/>
          <w:szCs w:val="20"/>
        </w:rPr>
        <w:t>Επικίνδυνα συστατικά: τσιμέντο Portland, υδροξείδιο του ασβεστίου.</w:t>
      </w:r>
    </w:p>
    <w:p>
      <w:pPr>
        <w:pStyle w:val="Normal"/>
        <w:spacing w:lineRule="auto" w:line="240" w:before="0" w:after="0"/>
        <w:rPr>
          <w:rFonts w:ascii="Arial Narrow" w:hAnsi="Arial Narrow"/>
          <w:sz w:val="20"/>
          <w:szCs w:val="20"/>
        </w:rPr>
      </w:pPr>
      <w:r>
        <w:rPr>
          <w:rFonts w:ascii="Arial Narrow" w:hAnsi="Arial Narrow"/>
          <w:sz w:val="20"/>
          <w:szCs w:val="20"/>
        </w:rPr>
        <w:t>Πρόσθετες πληροφορίες: Το υγρό μείγμα μπορεί να βλάψει προϊόντα από αλουμίνιο και άλλα μη πολύτιμα μέταλλα.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Πρόσθετες πληροφορίες κινδύνου: δεν ισχύει</w:t>
      </w:r>
    </w:p>
    <w:p>
      <w:pPr>
        <w:pStyle w:val="Normal"/>
        <w:spacing w:lineRule="auto" w:line="240" w:before="0" w:after="0"/>
        <w:rPr>
          <w:rFonts w:ascii="Arial Narrow" w:hAnsi="Arial Narrow"/>
          <w:b/>
          <w:b/>
          <w:sz w:val="20"/>
          <w:szCs w:val="20"/>
        </w:rPr>
      </w:pPr>
      <w:r>
        <w:rPr>
          <w:rFonts w:ascii="Arial Narrow" w:hAnsi="Arial Narrow"/>
          <w:b/>
          <w:sz w:val="20"/>
          <w:szCs w:val="20"/>
        </w:rPr>
        <w:t>Απτή προειδοποίηση για τυφλούς: όχι</w:t>
      </w:r>
    </w:p>
    <w:p>
      <w:pPr>
        <w:pStyle w:val="Normal"/>
        <w:spacing w:lineRule="auto" w:line="240" w:before="0" w:after="0"/>
        <w:rPr>
          <w:rFonts w:ascii="Arial Narrow" w:hAnsi="Arial Narrow"/>
          <w:b/>
          <w:b/>
          <w:sz w:val="20"/>
          <w:szCs w:val="20"/>
        </w:rPr>
      </w:pPr>
      <w:r>
        <w:rPr>
          <w:rFonts w:ascii="Arial Narrow" w:hAnsi="Arial Narrow"/>
          <w:b/>
          <w:sz w:val="20"/>
          <w:szCs w:val="20"/>
        </w:rPr>
        <w:t>Κλείσιμο για παιδιά: όχι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Άλλος ένας κίνδυνος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Η επανειλημμένη επαφή, ειδικά ενός υγρού παρασκευάσματος με απροστάτευτο δέρμα, μπορεί να προκαλέσει ερεθισμό του δέρματος (ερεθιστική δερματίτιδα εξ επαφής) και ορισμένα άτομα μπορεί να αναπτύξουν αλλεργική δερματίτιδα εξ επαφής.</w:t>
      </w:r>
    </w:p>
    <w:p>
      <w:pPr>
        <w:pStyle w:val="Normal"/>
        <w:spacing w:lineRule="auto" w:line="240" w:before="0" w:after="0"/>
        <w:rPr>
          <w:rFonts w:ascii="Arial Narrow" w:hAnsi="Arial Narrow"/>
          <w:sz w:val="20"/>
          <w:szCs w:val="20"/>
        </w:rPr>
      </w:pPr>
      <w:r>
        <w:rPr>
          <w:rFonts w:ascii="Arial Narrow" w:hAnsi="Arial Narrow"/>
          <w:sz w:val="20"/>
          <w:szCs w:val="20"/>
        </w:rPr>
        <w:t>Μετά την ανάμειξη με νερό, σχηματίζεται ένα έντονα αλκαλικό μείγμα, το οποίο μπορεί να διαβρώσει το αλουμίνιο ή να βλάψει υδρόβιους οργανισμούς ή φυτά σε υψηλό pH.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3. ΣΥΝΘΕΣΗ / ΠΛΗΡΟΦΟΡΙΕΣ ΓΙΑ ΤΑ ΣΥΣΤΑΤΙΚΑ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Ουσίες: το προϊόν είναι μείγμα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Μείγματα: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Ξηρό μίγμα σοβά και κονιάματος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Το προϊόν περιέχει τις ακόλουθες επικίνδυνες ουσίες: τσιμέντο Portland γκρι. υδροξείδιο του ασβεστίου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Χημική ονομασία:</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ΕΚ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ευρετηρίου:</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Αριθμός Μητρώου:</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Περιεχόμενο σε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Ταξινόμηση σύμφωνα με την οδηγία 1999/45/ΕΚ</w:t>
            </w:r>
          </w:p>
          <w:p>
            <w:pPr>
              <w:pStyle w:val="Normal"/>
              <w:widowControl w:val="false"/>
              <w:spacing w:lineRule="auto" w:line="240" w:before="0" w:after="0"/>
              <w:rPr>
                <w:rFonts w:ascii="Arial Narrow" w:hAnsi="Arial Narrow"/>
                <w:sz w:val="16"/>
                <w:szCs w:val="16"/>
              </w:rPr>
            </w:pPr>
            <w:r>
              <w:rPr>
                <w:rFonts w:ascii="Arial Narrow" w:hAnsi="Arial Narrow"/>
                <w:sz w:val="16"/>
                <w:szCs w:val="16"/>
              </w:rPr>
              <w:t>Σύμβολο προειδοποίησης κινδύνου, φράσεις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Ταξινόμηση σύμφωνα με τον κανονισμό (ΕΚ) 1272/2008: </w:t>
            </w:r>
            <w:r>
              <w:rPr>
                <w:rFonts w:ascii="Arial Narrow" w:hAnsi="Arial Narrow"/>
                <w:sz w:val="16"/>
                <w:szCs w:val="16"/>
              </w:rPr>
              <w:t>Κωδικός τάξης και πρόταση κατηγορίας κινδύνου H</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Τσιμέντο Πόρτλαντ</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ερεθιστικό,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ευαισθητοποιητικό,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Δερματική ενόχληση.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Υδροξείδιο του ασβεστίου</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ερεθιστικός,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ευαισθητοποιητικό,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Δερματική ενόχληση.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Δείτε την ενότητα 16 για το πλήρες κείμενο των φράσεων R και των φράσεων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4. ΟΔΗΓΙΕΣ ΠΡΩΤΩΝ ΒΟΗΘΕΙΩΝ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Περιγραφή πρώτων βοηθειών</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Γενικές οδηγίες: </w:t>
      </w:r>
      <w:r>
        <w:rPr>
          <w:rFonts w:ascii="Arial Narrow" w:hAnsi="Arial Narrow"/>
          <w:sz w:val="20"/>
          <w:szCs w:val="20"/>
        </w:rPr>
        <w:t>Η άμεση ιατρική φροντίδα δεν είναι συνήθως απαραίτητη. Εάν παρουσιαστούν προβλήματα υγείας μετά το χειρισμό του παρασκευάσματος, σε περίπτωση αμφιβολίας ή σε περίπτωση επίμονων προβλημάτων, ζητήστε ιατρική βοήθεια και δείξτε αυτήν την κάρτα ή την ετικέτα. Είναι πάντα απαραίτητο να διασφαλίζεται ότι το άτομο που έχει προσβληθεί είναι ήρεμο και να αποφευχθεί το κρυολόγημα.</w:t>
      </w:r>
    </w:p>
    <w:p>
      <w:pPr>
        <w:pStyle w:val="Normal"/>
        <w:spacing w:lineRule="auto" w:line="240" w:before="0" w:after="0"/>
        <w:jc w:val="both"/>
        <w:rPr>
          <w:rFonts w:ascii="Arial Narrow" w:hAnsi="Arial Narrow"/>
          <w:sz w:val="20"/>
          <w:szCs w:val="20"/>
        </w:rPr>
      </w:pPr>
      <w:r>
        <w:rPr>
          <w:rFonts w:ascii="Arial Narrow" w:hAnsi="Arial Narrow"/>
          <w:sz w:val="20"/>
          <w:szCs w:val="20"/>
        </w:rPr>
        <w:t>Εάν έχει χάσει τις αισθήσεις του, τοποθετήστε τον πάσχοντα σε σταθεροποιημένη θέση στο πλάι, με το κεφάλι ελαφρώς γερμένο, μην του δίνετε απολύτως τίποτα (υγρά) από το στόμα. Τα άτομα πρώτων βοηθειών δεν χρειάζονται εξοπλισμό ατομικής προστασίας, αλλά θα πρέπει να αποφεύγουν την επαφή με το υγρό μείγμα. Ενημερώστε τον γιατρό για τις πρώτες βοήθειες.</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Όταν εισπνέεται:</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Διακόψτε την έκθεση, απομακρύνετε το θύμα στον καθαρό αέρα. Η σκόνη από το λαιμό και τις ρινικές κοιλότητες πρέπει να φεύγει αυθόρμητα. Εάν ο ερεθισμός ή η ναυτία, ο βήχας ή άλλα επίμονα συμπτώματα επιμένουν ή εμφανιστούν αργότερα, αναζητήστε ιατρική βοήθεια.</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Σε επαφή με το δέρμα:</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Αφαιρέστε τα μολυσμένα ρούχα, παπούτσια. Εάν το μείγμα είναι στεγνό, αφαιρέστε το από το δέρμα και ξεπλύνετε με άφθονο νερό. Σε περίπτωση υγρού μείγματος, πλύνετε το δέρμα με άφθονο νερό. Εάν παρουσιαστεί ερεθισμός του δέρματος ή κάψιμο, αναζητήστε ιατρική βοήθεια.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Σε περίπτωση επαφής με τα μάτια: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Μην τρίβετε τα μάτια σας για να μην καταστρέψετε τον κερατοειδή από μηχανική βλάβη. Αφαιρέστε τους φακούς επαφής εάν φοράτε. Γείρετε το κεφάλι στο πλάι του προσβεβλημένου ματιού, ανοίξτε διάπλατα τα βλέφαρα και ξεπλύνετε αμέσως το(τα) μάτι(α) καλά με άφθονο νερό για τουλάχιστον 30 λεπτά για να αφαιρέσετε όλα τα σωματίδια. Αποφύγετε την είσοδο στο προσβεβλημένο μάτι. Εάν είναι δυνατόν, χρησιμοποιήστε ισοτονικό νερό (0,9% NaCl). Επισκεφθείτε έναν ειδικό επαγγελματικών παθήσεων ή ειδικό οφθαλμίατρο.</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Όταν πίνετε:</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Μην προκαλείτε εμετό, ξεπλύνετε το στόμα με νερό, δώστε άφθονο νερό να πιείτε. Ζητήστε ιατρική βοήθεια ή επικοινωνήστε με το Κέντρο Τοξικολογικών Πληροφοριών.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Τα πιο σημαντικά οξεία και καθυστερημένα συμπτώματα και επιδράσεις</w:t>
      </w:r>
    </w:p>
    <w:p>
      <w:pPr>
        <w:pStyle w:val="Normal"/>
        <w:spacing w:lineRule="auto" w:line="240" w:before="0" w:after="0"/>
        <w:rPr>
          <w:rFonts w:ascii="Arial Narrow" w:hAnsi="Arial Narrow"/>
          <w:i/>
          <w:i/>
          <w:sz w:val="20"/>
          <w:szCs w:val="20"/>
        </w:rPr>
      </w:pPr>
      <w:r>
        <w:rPr>
          <w:rFonts w:ascii="Arial Narrow" w:hAnsi="Arial Narrow"/>
          <w:i/>
          <w:sz w:val="20"/>
          <w:szCs w:val="20"/>
        </w:rPr>
        <w:t>(επιδράσεις που μπορούν να θεωρηθούν λόγω της σύνθεσης του μείγματος)</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Επαφή με το δέρμα: Το μείγμα τσιμέντου μπορεί να έχει ερεθιστικά αποτελέσματα στο δέρμα μετά από παρατεταμένη επαφή (σε υγρό δέρμα, π.χ. όταν ιδρώνει ή βρέχει το δέρμα) ή μπορεί να προκαλέσει δερματίτιδα μετά από επανειλημμένη επαφή. Η παρατεταμένη επαφή του δέρματος με το υγρό μείγμα μπορεί να προκαλέσει σοβαρά εγκαύματα (χαρακτική), τα οποία αρχικά εξελίσσονται ανώδυνα.</w:t>
      </w:r>
    </w:p>
    <w:p>
      <w:pPr>
        <w:pStyle w:val="Normal"/>
        <w:spacing w:lineRule="auto" w:line="240" w:before="0" w:after="0"/>
        <w:rPr>
          <w:rFonts w:ascii="Arial Narrow" w:hAnsi="Arial Narrow"/>
          <w:i/>
          <w:i/>
          <w:sz w:val="20"/>
          <w:szCs w:val="20"/>
        </w:rPr>
      </w:pPr>
      <w:r>
        <w:rPr>
          <w:rFonts w:ascii="Arial Narrow" w:hAnsi="Arial Narrow"/>
          <w:i/>
          <w:sz w:val="20"/>
          <w:szCs w:val="20"/>
        </w:rPr>
        <w:t>Επαφή με τα μάτια: Η επαφή με τα μάτια με μείγμα τσιμέντου μπορεί να προκαλέσει σοβαρή και δυνητικά μη αναστρέψιμη βλάβη στα μάτια.</w:t>
      </w:r>
    </w:p>
    <w:p>
      <w:pPr>
        <w:pStyle w:val="Normal"/>
        <w:spacing w:lineRule="auto" w:line="240" w:before="0" w:after="0"/>
        <w:rPr>
          <w:rFonts w:ascii="Arial Narrow" w:hAnsi="Arial Narrow"/>
          <w:i/>
          <w:i/>
          <w:sz w:val="20"/>
          <w:szCs w:val="20"/>
        </w:rPr>
      </w:pPr>
      <w:r>
        <w:rPr>
          <w:rFonts w:ascii="Arial Narrow" w:hAnsi="Arial Narrow"/>
          <w:i/>
          <w:sz w:val="20"/>
          <w:szCs w:val="20"/>
        </w:rPr>
        <w:t>Εισπνοή: Η μακροχρόνια ή επαναλαμβανόμενη εισπνοή αυξάνει τον κίνδυνο εμφάνισης πνευμονικών παθήσεων.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Ένδειξη οποιασδήποτε άμεσης ιατρικής φροντίδας και ειδικής θεραπείας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Πάρτε μαζί σας το φύλλο ασφαλείας όταν επισκέπτεστε τον γιατρό.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5. Προφυλάξεις κατά της πυρκαγιάς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Πυροσβεστήρας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Κατάλληλα πυροσβεστικά μέσα:</w:t>
      </w:r>
      <w:r>
        <w:rPr/>
        <w:t xml:space="preserve"> </w:t>
      </w:r>
      <w:r>
        <w:rPr>
          <w:rFonts w:ascii="Arial Narrow" w:hAnsi="Arial Narrow"/>
          <w:sz w:val="20"/>
          <w:szCs w:val="20"/>
        </w:rPr>
        <w:t>Το προϊόν δεν είναι εύφλεκτο. Για την κατάσβεση των γύρω πυρκαγιών, επιλέξτε ένα πυροσβεστικό μέσο με προσοχή στο περιβάλλον.</w:t>
      </w:r>
    </w:p>
    <w:p>
      <w:pPr>
        <w:pStyle w:val="Normal"/>
        <w:spacing w:lineRule="auto" w:line="240" w:before="0" w:after="0"/>
        <w:rPr/>
      </w:pPr>
      <w:r>
        <w:rPr>
          <w:rFonts w:ascii="Arial Narrow" w:hAnsi="Arial Narrow"/>
          <w:b/>
          <w:sz w:val="20"/>
          <w:szCs w:val="20"/>
        </w:rPr>
        <w:t xml:space="preserve">Ακατάλληλα πυροσβεστικά μέσα: </w:t>
      </w:r>
      <w:r>
        <w:rPr/>
        <w:t xml:space="preserve">Πίδακας νερού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Ειδική ασφάλεια που προκύπτει από την ουσία ή το μείγμα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Δεν είναι γνωστά. Το μείγμα δεν είναι εύφλεκτο ή εκρηκτικό, δεν υποστηρίζει την καύση άλλων υλικών.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Συμβουλές για τους πυροσβέστες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Χρησιμοποιήστε αυτόνομη αναπνευστική συσκευή και συνήθως εξοπλισμό πυρόσβεσης (αποφύγετε την επαφή με το δέρμα και τα μάτια). Αποτρέψτε τη διαρροή νερού ή μείγματος πυρόσβεσης σε υπονόμους και υδάτινες οδούς.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6. ΜΕΤΡΑ ΓΙΑ ΤΗΝ ΑΝΤΙΜΕΤΩΠΙΣΗ ΤΥΧΑΙΑΣ ΕΚΛΥΣΗΣ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Μέτρα ατομικής προστασίας, προστατευτικός εξοπλισμός και διαδικασίες έκτακτης ανάγκης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Αποτρέψτε τη μετακίνηση ατόμων που δεν εμπλέκονται στην απομάκρυνση των συνεπειών της διαρροής σε μέρη όπου μπορεί να έχουν μολυνθεί από το προϊόν που χύθηκε. Εξασφαλίστε αερισμό χωρίς ρεύματα μέσα στα κτίρια. Κατά τον καθαρισμό, επιλέξτε διαδικασίες που δεν αυξάνουν το σχηματισμό αερολύματος σκόνης (βλ. ενότητα 6.3). Όταν χρησιμοποιούνται υγρές διαδικασίες, ένα ακαθάριστο δάπεδο ή υπόστρωμα μπορεί να γίνει ολισθηρό. Χρησιμοποιήστε τον συνιστώμενο ατομικό προστατευτικό εξοπλισμό όταν εργάζεστε (βλ. ενότητα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Μέτρα για την προστασία του περιβάλλοντος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Αποτρέψτε τη διαρροή και την εξάπλωση του χυμένου υλικού. Εάν είναι δυνατόν, κρατήστε το υλικό στεγνό. Εάν είναι δυνατόν, καλύψτε την περιοχή για να αποφύγετε περιττούς κινδύνους σκόνης. Αποτρέψτε την ανεξέλεγκτη διαρροή σε υδάτινες οδούς και υπονόμους (αύξηση του pH). Οποιαδήποτε μεγάλη διαρροή σε πλωτές οδούς πρέπει να αναφέρεται στην Υπηρεσία Περιβάλλοντος ή σε άλλη αρμόδια αρχή.</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Μέθοδοι και υλικά για περιορισμό και καθαρισμό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Συλλέξτε το χυμένο ξηρό υλικό μηχανικά και εάν δεν είναι μολυσμένο, χρησιμοποιήστε το ξανά. Χρησιμοποιήστε μεθόδους στεγνού καθαρισμού, όπως σκούπισμα ή σκούπισμα με ηλεκτρική σκούπα (χρησιμοποιώντας φίλτρα αέρα). Μην χρησιμοποιείτε πεπιεσμένο αέρα.</w:t>
      </w:r>
    </w:p>
    <w:p>
      <w:pPr>
        <w:pStyle w:val="Normal"/>
        <w:spacing w:lineRule="auto" w:line="240" w:before="0" w:after="0"/>
        <w:rPr>
          <w:rFonts w:ascii="Arial Narrow" w:hAnsi="Arial Narrow"/>
          <w:sz w:val="20"/>
          <w:szCs w:val="20"/>
        </w:rPr>
      </w:pPr>
      <w:r>
        <w:rPr>
          <w:rFonts w:ascii="Arial Narrow" w:hAnsi="Arial Narrow"/>
          <w:sz w:val="20"/>
          <w:szCs w:val="20"/>
        </w:rPr>
        <w:t>Είναι επίσης δυνατό να χρησιμοποιήσετε υγρό καθαρισμό (ψεκασμό νερού ή νέφος), να αποτρέψετε την άνοδο της σκόνης, να σκουπίσετε τη σκόνη και να αφαιρέσετε τη λάσπη που προκύπτει. Αφαιρούμε το υγρό μείγμα με τον ίδιο τρόπο. Αφήστε τη λάσπη να στερεοποιηθεί και αφαιρέστε σύμφωνα με την ενότητα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Παραπομπή σε άλλα μέρη</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Δείτε την ενότητα 8 για τον ατομικό προστατευτικό εξοπλισμό.</w:t>
      </w:r>
    </w:p>
    <w:p>
      <w:pPr>
        <w:pStyle w:val="Normal"/>
        <w:spacing w:lineRule="auto" w:line="240" w:before="0" w:after="0"/>
        <w:rPr>
          <w:rFonts w:ascii="Arial Narrow" w:hAnsi="Arial Narrow"/>
          <w:sz w:val="20"/>
          <w:szCs w:val="20"/>
        </w:rPr>
      </w:pPr>
      <w:r>
        <w:rPr>
          <w:rFonts w:ascii="Arial Narrow" w:hAnsi="Arial Narrow"/>
          <w:sz w:val="20"/>
          <w:szCs w:val="20"/>
        </w:rPr>
        <w:t>Δείτε την ενότητα 13 για τη διάθεση απορριμμάτων.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7. ΧΕΙΡΙΣΜΟΣ ΚΑΙ ΑΠΟΘΗΚΕΥΣΗ</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Προφυλάξεις για ασφαλή χειρισμό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Διαβάστε τις οδηγίες χρήσης. Όταν χειρίζεστε το ξηρό μείγμα, μην εισπνέετε σκόνη, εργάζεστε σε καλά αεριζόμενους χώρους, χρησιμοποιείτε προστατευτικό εξοπλισμό εργασίας κατά της εισπνοής σκόνης (βλ. ενότητα 8). Αποφύγετε την επαφή με τα μάτια και το δέρμα όταν εργάζεστε με ξηρό ή υγρό μείγμα χρησιμοποιώντας ατομικό προστατευτικό εξοπλισμό (βλ. ενότητα 8).</w:t>
      </w:r>
    </w:p>
    <w:p>
      <w:pPr>
        <w:pStyle w:val="Normal"/>
        <w:spacing w:lineRule="auto" w:line="240" w:before="0" w:after="0"/>
        <w:jc w:val="both"/>
        <w:rPr>
          <w:rFonts w:ascii="Arial Narrow" w:hAnsi="Arial Narrow"/>
          <w:sz w:val="20"/>
          <w:szCs w:val="20"/>
        </w:rPr>
      </w:pPr>
      <w:r>
        <w:rPr>
          <w:rFonts w:ascii="Arial Narrow" w:hAnsi="Arial Narrow"/>
          <w:sz w:val="20"/>
          <w:szCs w:val="20"/>
        </w:rPr>
        <w:t>Διατηρείτε καθαρά τα εργαλεία εργασίας σε μέρη όπου έρχονται σε επαφή με τα χέρια σας. Ρούχα εργασίας και προστατευτικός εξοπλισμός εργασίας λερωμένα σε βαθμό που το μείγμα διεισδύει στην επιφάνεια του δέρματος ή εισέρχεται υγρασία στο εσωτερικό του προστατευτικού εξοπλισμού ή του ρουχισμού εργασίας, αντικαταστήστε τα με καθαρά και στεγνά το συντομότερο δυνατό.</w:t>
      </w:r>
    </w:p>
    <w:p>
      <w:pPr>
        <w:pStyle w:val="Normal"/>
        <w:spacing w:lineRule="auto" w:line="240" w:before="0" w:after="0"/>
        <w:jc w:val="both"/>
        <w:rPr>
          <w:rFonts w:ascii="Arial Narrow" w:hAnsi="Arial Narrow"/>
          <w:sz w:val="20"/>
          <w:szCs w:val="20"/>
        </w:rPr>
      </w:pPr>
      <w:r>
        <w:rPr>
          <w:rFonts w:ascii="Arial Narrow" w:hAnsi="Arial Narrow"/>
          <w:sz w:val="20"/>
          <w:szCs w:val="20"/>
        </w:rPr>
        <w:t>Μην τρώτε, πίνετε ή καπνίζετε ενώ εργάζεστε, τηρείτε τα γενικά μέτρα ασφάλειας και υγιεινής για την εργασία με χημικά.</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Οδηγίες για την ασφαλή αποθήκευση ουσιών και μειγμάτων, συμπεριλαμβανομένων τυχόν ασυμβατοτήτων</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Φυλάσσεται στην αρχική κλειστή συσκευασία, σε ξηρό μέρος, προστατεύεται από την υγρασία, χωριστά από τρόφιμα, ποτά και ζωοτροφές. Πιθανή κατάψυξη του προϊόντος δεν θα επηρεάσει τη λειτουργικότητά του. Φυλάσσεται 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Ειδική τελική χρήση / Ειδική τελική χρήση</w:t>
      </w:r>
    </w:p>
    <w:p>
      <w:pPr>
        <w:pStyle w:val="Normal"/>
        <w:spacing w:lineRule="auto" w:line="240" w:before="0" w:after="0"/>
        <w:rPr>
          <w:rFonts w:ascii="Arial Narrow" w:hAnsi="Arial Narrow"/>
          <w:sz w:val="20"/>
          <w:szCs w:val="20"/>
        </w:rPr>
      </w:pPr>
      <w:r>
        <w:rPr>
          <w:rFonts w:ascii="Arial Narrow" w:hAnsi="Arial Narrow"/>
          <w:sz w:val="20"/>
          <w:szCs w:val="20"/>
        </w:rPr>
        <w:t>δεν αναφέρεται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8. ΕΛΕΓΧΟΣ ΤΗΣ ΕΚΘΕΣΗΣ / ΑΤΟΜΙΚΗ ΠΡΟΣΤΑΣΙΑ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παράμετροι ελέγχου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Το μείγμα περιέχει ουσίες για τις οποίες ορίζονται οι ακόλουθες υψηλότερες επιτρεπόμενες συγκεντρώσεις στην ατμόσφαιρα εργασίας στη Σλοβακική Δημοκρατία σύμφωνα με τον κυβερνητικό κανονισμό αριθ. 361/2007 Συντ., όπως τροποποιήθηκε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Χημική ονομασία</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Αριθμός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Σημείωση</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Τσιμέντο Πόρτλαντ</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Υδροξείδιο του ασβεστίου</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Οριακές τιμές έκθεσης στο χώρο εργασίας σύμφωνα με την οδηγία αρ. 2006/15 / ΕΚ - δεν αναφέρεται</w:t>
      </w:r>
    </w:p>
    <w:p>
      <w:pPr>
        <w:pStyle w:val="Normal"/>
        <w:spacing w:lineRule="auto" w:line="240" w:before="0" w:after="0"/>
        <w:rPr>
          <w:rFonts w:ascii="Arial Narrow" w:hAnsi="Arial Narrow"/>
          <w:b/>
          <w:b/>
          <w:sz w:val="20"/>
          <w:szCs w:val="20"/>
        </w:rPr>
      </w:pPr>
      <w:r>
        <w:rPr>
          <w:rFonts w:ascii="Arial Narrow" w:hAnsi="Arial Narrow"/>
          <w:b/>
          <w:sz w:val="20"/>
          <w:szCs w:val="20"/>
        </w:rPr>
        <w:t>Οι οριακές τιμές των δεικτών δοκιμών βιολογικής έκθεσης δεν καθορίζονται στο διάταγμα αριθ. 432/2003 Συντ.</w:t>
      </w:r>
    </w:p>
    <w:p>
      <w:pPr>
        <w:pStyle w:val="Normal"/>
        <w:spacing w:lineRule="auto" w:line="240" w:before="0" w:after="0"/>
        <w:rPr/>
      </w:pPr>
      <w:r>
        <w:rPr>
          <w:rFonts w:ascii="Arial Narrow" w:hAnsi="Arial Narrow"/>
          <w:b/>
          <w:sz w:val="20"/>
          <w:szCs w:val="20"/>
        </w:rPr>
        <w:t xml:space="preserve">Τιμές DNEL και PNEC: </w:t>
      </w:r>
      <w:r>
        <w:rPr>
          <w:rFonts w:ascii="Arial Narrow" w:hAnsi="Arial Narrow"/>
          <w:sz w:val="20"/>
          <w:szCs w:val="20"/>
        </w:rPr>
        <w:t>δεν είναι ακόμη διαθέσιμες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Περιορισμός της έκθεσης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Για να περιοριστεί η έκθεση, είναι απαραίτητο να αποφευχθεί ο σχηματισμός σκόνης. Επιπλέον, συνιστάται κατάλληλος προστατευτικός εξοπλισμός. Πρέπει να χρησιμοποιούνται προστατευτικές συσκευές ματιών (π.</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Κατάλληλα τεχνικά μέτρα</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Εξασφαλίστε επαρκή αερισμό του χώρου εργασίας. ή εξαερισμός. Εάν αυτό δεν είναι δυνατό, χρησιμοποιήστε ατομικό προστατευτικό εξοπλισμό για αναπνευστική προστασία. Ο χειρισμός των ξηρών μειγμάτων και ο καθαρισμός του χώρου εργασίας πρέπει να διασφαλίζονται με τεχνικές που δεν αυξάνουν τη συγκέντρωση σκόνης στην ατμόσφαιρα εργασίας. Όταν εργάζεστε με ξηρά μείγματα εκτός κατασκευαστικών αντικειμένων, είναι απαραίτητο, σε περίπτωση ανέμου, ο εργαζόμενος να μετακινείται από το σημείο διαρροής σωματιδίων σκόνης στον αέρα αντίθετα προς την κατεύθυνση της ροής του ανέμου. Σε περίπτωση που υπάρχει πιθανότητα επαφής με τα μάτια κατά το χειρισμό του προϊόντος, συνιστάται να παρέχεται μια πηγή νερού σε κοντινή απόσταση για ένα γρήγορο πλύσιμο των ματιών.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Μέτρα ατομικής προστασίας, συμπεριλαμβανομένου του ατομικού εξοπλισμού προστασίας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α) Αναπνευστική προστασία</w:t>
      </w:r>
    </w:p>
    <w:p>
      <w:pPr>
        <w:pStyle w:val="Normal"/>
        <w:spacing w:lineRule="auto" w:line="240" w:before="0" w:after="0"/>
        <w:rPr>
          <w:rFonts w:ascii="Arial Narrow" w:hAnsi="Arial Narrow"/>
          <w:sz w:val="20"/>
          <w:szCs w:val="20"/>
        </w:rPr>
      </w:pPr>
      <w:r>
        <w:rPr>
          <w:rFonts w:ascii="Arial Narrow" w:hAnsi="Arial Narrow"/>
          <w:sz w:val="20"/>
          <w:szCs w:val="20"/>
        </w:rPr>
        <w:t>Όταν ανοίγετε τη συσκευασία με το ξηρό μείγμα, όταν το αδειάζετε από τη συσκευασία ή όταν μεταφέρετε το ξηρό μείγμα σε δοχεία εργασίας και στην αρχική φάση όταν προστίθεται νερό στο ξηρό μείγμα, είναι απαραίτητο να χρησιμοποιείτε μάσκα ή αναπνευστήρα με ένα φίλτρο σκόνης με συντελεστή προστασίας τουλάχιστον 10.</w:t>
      </w:r>
    </w:p>
    <w:p>
      <w:pPr>
        <w:pStyle w:val="Normal"/>
        <w:spacing w:lineRule="auto" w:line="240" w:before="0" w:after="0"/>
        <w:rPr>
          <w:rFonts w:ascii="Arial Narrow" w:hAnsi="Arial Narrow"/>
          <w:b/>
          <w:b/>
          <w:sz w:val="20"/>
          <w:szCs w:val="20"/>
        </w:rPr>
      </w:pPr>
      <w:r>
        <w:rPr>
          <w:rFonts w:ascii="Arial Narrow" w:hAnsi="Arial Narrow"/>
          <w:b/>
          <w:sz w:val="20"/>
          <w:szCs w:val="20"/>
        </w:rPr>
        <w:t>β) Προστασία ματιών και προσώπου</w:t>
      </w:r>
    </w:p>
    <w:p>
      <w:pPr>
        <w:pStyle w:val="Normal"/>
        <w:spacing w:lineRule="auto" w:line="240" w:before="0" w:after="0"/>
        <w:jc w:val="both"/>
        <w:rPr>
          <w:rFonts w:ascii="Arial Narrow" w:hAnsi="Arial Narrow"/>
          <w:sz w:val="20"/>
          <w:szCs w:val="20"/>
        </w:rPr>
      </w:pPr>
      <w:r>
        <w:rPr>
          <w:rFonts w:ascii="Arial Narrow" w:hAnsi="Arial Narrow"/>
          <w:sz w:val="20"/>
          <w:szCs w:val="20"/>
        </w:rPr>
        <w:t>Εάν δεν χρησιμοποιείται προστατευτική μάσκα για ολόκληρο το πρόσωπο όταν εργάζεστε με το ξηρό μείγμα, θα πρέπει να χρησιμοποιούνται σφιχτά προστατευτικά γυαλιά για να αποτρέπεται η είσοδος σωματιδίων σκόνης στα μάτια. Η χρήση προστατευτικών γυαλιών απαιτείται επίσης κατά το χειρισμό υγρού κονιάματος ή κόλλας, όπου υπάρχει κίνδυνος πιτσιλίσματος του υλικού. Ειδικά κατά τη ρίψη ή την εφαρμογή κονιάματος πάνω από το επίπεδο της κεφαλής.</w:t>
      </w:r>
    </w:p>
    <w:p>
      <w:pPr>
        <w:pStyle w:val="Normal"/>
        <w:spacing w:lineRule="auto" w:line="240" w:before="0" w:after="0"/>
        <w:jc w:val="both"/>
        <w:rPr>
          <w:rFonts w:ascii="Arial Narrow" w:hAnsi="Arial Narrow"/>
          <w:b/>
          <w:b/>
          <w:sz w:val="20"/>
          <w:szCs w:val="20"/>
        </w:rPr>
      </w:pPr>
      <w:r>
        <w:rPr>
          <w:rFonts w:ascii="Arial Narrow" w:hAnsi="Arial Narrow"/>
          <w:b/>
          <w:sz w:val="20"/>
          <w:szCs w:val="20"/>
        </w:rPr>
        <w:t>γ) Προστασία του δέρματος</w:t>
      </w:r>
    </w:p>
    <w:p>
      <w:pPr>
        <w:pStyle w:val="Normal"/>
        <w:spacing w:lineRule="auto" w:line="240" w:before="0" w:after="0"/>
        <w:jc w:val="both"/>
        <w:rPr>
          <w:rFonts w:ascii="Arial Narrow" w:hAnsi="Arial Narrow"/>
          <w:sz w:val="20"/>
          <w:szCs w:val="20"/>
        </w:rPr>
      </w:pPr>
      <w:r>
        <w:rPr>
          <w:rFonts w:ascii="Arial Narrow" w:hAnsi="Arial Narrow"/>
          <w:sz w:val="20"/>
          <w:szCs w:val="20"/>
        </w:rPr>
        <w:t>Επειδή τόσο τα ξηρά όσο και τα υγρά μείγματα ερεθίζουν το δέρμα, η έκθεση θα πρέπει να ελαχιστοποιηθεί όσο είναι τεχνικά εφικτό. Η εργασία απαιτεί τη χρήση προστατευτικών γαντιών, τυπική προστατευτική ενδυμασία εργασίας ολόσωμη με σφιχτά μανίκια και παντελόνια, αποτρέποντας την είσοδο σκόνης και φορώντας παπούτσια ανθεκτικά στην καυστική και ανθεκτική στη σκόνη.</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Περιορισμός της ρύπανσης του περιβάλλοντος</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Βεβαιωθείτε ότι η συσκευασία είναι κλειστή κατά την αποθήκευση, το χειρισμό και τη μεταφορά. Ασφαλίστε τους χώρους αποθήκευσης από πιθανή διαρροή του προϊόντος στο περιβάλλον (σε λύματα, νερό και χώμα - βλέπε 6.2 Πιθανή διαρροή του προϊόντος Μην ξεπλένετε σε υπονόμους ή υδάτινες οδούς). Το pH του μολυσμένου νερού από το προϊόν, το οποίο μπορεί να ρέει στο αποχετευτικό σύστημα σε μεγάλες ποσότητες, δεν πρέπει να υπερβαίνει το 9.</w:t>
      </w:r>
    </w:p>
    <w:p>
      <w:pPr>
        <w:pStyle w:val="Normal"/>
        <w:spacing w:lineRule="auto" w:line="240" w:before="0" w:after="0"/>
        <w:rPr>
          <w:rFonts w:ascii="Arial Narrow" w:hAnsi="Arial Narrow"/>
          <w:sz w:val="20"/>
          <w:szCs w:val="20"/>
        </w:rPr>
      </w:pPr>
      <w:r>
        <w:rPr>
          <w:rFonts w:ascii="Arial Narrow" w:hAnsi="Arial Narrow"/>
          <w:sz w:val="20"/>
          <w:szCs w:val="20"/>
        </w:rPr>
        <w:t>Εξοπλίστε τον χώρο εργασίας και τις αποθήκες με τα μέσα για να καθαρίσετε μια τυχαία διαρροή.</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9. ΦΥΣΙΚΕΣ ΚΑΙ ΧΗΜΙΚΕΣ ΙΔΙΟΤΗΤΕΣ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Φυσική κατάσταση: </w:t>
        <w:tab/>
        <w:tab/>
        <w:tab/>
        <w:t>χαλαρό στερεό, σκόνη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Χρώμα: </w:t>
        <w:tab/>
        <w:tab/>
        <w:tab/>
        <w:tab/>
        <w:t>γκρι έως υπόλευκο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Οσμή: </w:t>
        <w:tab/>
        <w:tab/>
        <w:tab/>
        <w:tab/>
        <w:t>άοσμο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Τιμή pH: </w:t>
        <w:tab/>
        <w:tab/>
        <w:tab/>
        <w:t>άγνωστη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Σημείο τήξης / σημείο πήξης </w:t>
        <w:tab/>
        <w:tab/>
        <w:t>δεν είναι γνωστό</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Σημείο βρασμού: </w:t>
        <w:tab/>
        <w:tab/>
        <w:tab/>
        <w:tab/>
        <w:t>άγνωστο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Σημείο ανάφλεξης: </w:t>
        <w:tab/>
        <w:tab/>
        <w:tab/>
        <w:t>άγνωστο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Ταχύτητα εξάτμισης: </w:t>
        <w:tab/>
        <w:tab/>
        <w:tab/>
        <w:t>άγνωστη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Αναφλεξιμότητα: </w:t>
        <w:tab/>
        <w:tab/>
        <w:tab/>
        <w:tab/>
        <w:t>άγνωστη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Εκρηκτικές ιδιότητες: </w:t>
        <w:tab/>
        <w:tab/>
        <w:tab/>
        <w:t>μη εκρηκτικό, ανώτερο όριο - άγνωστο, κάτω όριο - άγνωστο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Οξειδωτικές ιδιότητες: </w:t>
        <w:tab/>
        <w:tab/>
        <w:tab/>
        <w:t>άγνωστες</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Τάση ατμών: </w:t>
        <w:tab/>
        <w:tab/>
        <w:tab/>
        <w:tab/>
        <w:t>άγνωστη</w:t>
      </w:r>
    </w:p>
    <w:p>
      <w:pPr>
        <w:pStyle w:val="Normal"/>
        <w:spacing w:lineRule="auto" w:line="240" w:before="0" w:after="0"/>
        <w:ind w:left="567" w:right="0" w:hanging="0"/>
        <w:rPr/>
      </w:pPr>
      <w:r>
        <w:rPr>
          <w:rFonts w:ascii="Arial Narrow" w:hAnsi="Arial Narrow"/>
          <w:sz w:val="20"/>
          <w:szCs w:val="20"/>
        </w:rPr>
        <w:t xml:space="preserve">Σχετική πυκνότητα (στους 18 </w:t>
      </w:r>
      <w:r>
        <w:rPr>
          <w:rFonts w:ascii="Arial Narrow" w:hAnsi="Arial Narrow"/>
          <w:sz w:val="20"/>
          <w:szCs w:val="20"/>
          <w:vertAlign w:val="superscript"/>
        </w:rPr>
        <w:t xml:space="preserve">o </w:t>
      </w:r>
      <w:r>
        <w:rPr>
          <w:rFonts w:ascii="Arial Narrow" w:hAnsi="Arial Narrow"/>
          <w:sz w:val="20"/>
          <w:szCs w:val="20"/>
        </w:rPr>
        <w:t xml:space="preserve">C): </w:t>
        <w:tab/>
        <w:tab/>
        <w:t>άγνωστη</w:t>
      </w:r>
    </w:p>
    <w:p>
      <w:pPr>
        <w:pStyle w:val="Normal"/>
        <w:spacing w:lineRule="auto" w:line="240" w:before="0" w:after="0"/>
        <w:ind w:left="567" w:right="0" w:hanging="0"/>
        <w:rPr/>
      </w:pPr>
      <w:r>
        <w:rPr>
          <w:rFonts w:ascii="Arial Narrow" w:hAnsi="Arial Narrow"/>
          <w:sz w:val="20"/>
          <w:szCs w:val="20"/>
        </w:rPr>
        <w:t xml:space="preserve">Διαλυτότητα στο νερό (στους 18 </w:t>
      </w:r>
      <w:r>
        <w:rPr>
          <w:rFonts w:ascii="Arial Narrow" w:hAnsi="Arial Narrow"/>
          <w:sz w:val="20"/>
          <w:szCs w:val="20"/>
          <w:vertAlign w:val="superscript"/>
        </w:rPr>
        <w:t xml:space="preserve">o </w:t>
      </w:r>
      <w:r>
        <w:rPr>
          <w:rFonts w:ascii="Arial Narrow" w:hAnsi="Arial Narrow"/>
          <w:sz w:val="20"/>
          <w:szCs w:val="20"/>
        </w:rPr>
        <w:t xml:space="preserve">C): </w:t>
        <w:tab/>
        <w:t>Ελαφρώς διαλυτό στο νερό</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Λιποδιαλυτότητα: </w:t>
        <w:tab/>
        <w:tab/>
        <w:t>άγνωστη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Συντελεστής κατανομής n-οκτανόλη/νερό: </w:t>
        <w:tab/>
        <w:t>άγνωστος</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Ιξώδες: </w:t>
        <w:tab/>
        <w:tab/>
        <w:tab/>
        <w:tab/>
        <w:t>άγνωστο</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Πυκνότητα ατμών: </w:t>
        <w:tab/>
        <w:tab/>
        <w:tab/>
        <w:t>άγνωστη</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Ταχύτητα εξάτμισης: </w:t>
        <w:tab/>
        <w:tab/>
        <w:t>άγνωστη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10. ΣΤΑΘΕΡΟΤΗΤΑ ΚΑΙ ΑΝΤΙΔΡΑΣΙΜΟΤΗΤΑ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Δραστικότητα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Όταν αναμιγνύεται με νερό, σχηματίζεται ένα πολύ αλκαλικό μείγμα, το οποίο σταδιακά σκληραίνει. Αφού σκληρύνει ολόκληρο το μείγμα, σχηματίζεται μια σταθερή μάζα.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Χημική σταθερότητα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Υπό κανονική χρήση, το προϊόν είναι σταθερό όταν αποθηκεύεται και χειρίζεται όπως συνταγογραφείται. Προστατέψτε το μείγμα από τις επιπτώσεις της υγρασίας του νερού και του αέρα. Η αποσύνθεση δεν συμβαίνει. Διατηρήστε το προϊόν στεγνό. Είναι απαραίτητο να αποκλειστεί η επαφή με μη συμβατά υλικά.</w:t>
      </w:r>
    </w:p>
    <w:p>
      <w:pPr>
        <w:pStyle w:val="Normal"/>
        <w:spacing w:lineRule="auto" w:line="240" w:before="0" w:after="0"/>
        <w:jc w:val="both"/>
        <w:rPr>
          <w:rFonts w:ascii="Arial Narrow" w:hAnsi="Arial Narrow"/>
          <w:sz w:val="20"/>
          <w:szCs w:val="20"/>
        </w:rPr>
      </w:pPr>
      <w:r>
        <w:rPr>
          <w:rFonts w:ascii="Arial Narrow" w:hAnsi="Arial Narrow"/>
          <w:sz w:val="20"/>
          <w:szCs w:val="20"/>
        </w:rPr>
        <w:t>Το υγρό μείγμα είναι αλκαλικό/αλκαλικό και αντιδρά με οξέα, άλατα αμμωνίου, αλουμίνιο ή άλλα βασικά μέταλλα. Το τσιμέντο Portland διαλύεται σε υδροφθορικό οξύ για να σχηματίσει καυστικό αέριο τετραφθοριούχου πυριτίου. Τα τσιμέντα Portland αντιδρούν με το νερό για να σχηματίσουν πυριτικά άλατα και υδροξείδιο του ασβεστίου. Τα πυριτικά στα τσιμέντα αντιδρούν με ισχυρούς οξειδωτικούς παράγοντες όπως το φθόριο, το φθόριο βόριο, το φθόριο χλώριο, το φθόριο μαγγάνιο και το διφθοριούχο οξυγόνο.</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Πιθανότητα επικίνδυνων αντιδράσεων</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Θα πρέπει να αποφεύγεται η ανεξέλεγκτη χρήση σκόνης αλουμινίου, όταν αντιδρά με τσιμέντο και υδροξείδιο του ασβεστίου, σχηματίζεται / εκλύεται υδρογόνο. Το υδροξείδιο του ασβεστίου αντιδρά εξώθερμα με οξέα. Μετά από θέρμανση πάνω από 580 ° C, το υδροξείδιο του ασβεστίου αποσυντίθεται για να σχηματίσει οξείδιο του ασβεστίου (CaO) και νερό (H2O): Ca (OH) 2 -&gt; CaO + H2O. Το οξείδιο του ασβεστίου αντιδρά με το νερό και παράγει θερμότητα. Αυτό μπορεί να είναι επικίνδυνο για εύφλεκτα υλικά.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Συνθήκες προς αποφυγήν: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Κατά την αποθήκευση, ελαχιστοποιήστε την έκθεση στον αέρα και την υγρασία, η οποία μπορεί να προκαλέσει απώλεια ποιότητας του προϊόντος (συσσωματώματα)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Μη συμβατά υλικά</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Οξέα, άλατα αμμωνίου, αλουμίνιο ή άλλα βασικά μέταλλα.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Επικίνδυνα προϊόντα αποσύνθεσης: </w:t>
      </w:r>
      <w:r>
        <w:rPr>
          <w:rFonts w:ascii="Arial Narrow" w:hAnsi="Arial Narrow"/>
          <w:sz w:val="20"/>
          <w:szCs w:val="20"/>
        </w:rPr>
        <w:t>απορρίπτονται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11. ΤΟΞΙΚΟΛΟΓΙΚΕΣ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Πληροφορίες για τις τοξικολογικές επιπτώσεις:</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Ανθρώπινη εμπειρία:</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Ανακατεύοντας το μείγμα με νερό ή με την υγρασία, σχηματίζεται ένα έντονα αλκαλικό μείγμα με ερεθιστικά αποτελέσματα. Το προϊόν σε μορφή σκόνης και όταν αναμιγνύεται με νερό ερεθίζει τους επιπεφυκότες και το δέρμα. Η σκόνη μπορεί να προκαλέσει ερεθισμό του αναπνευστικού συστήματος.</w:t>
      </w:r>
    </w:p>
    <w:p>
      <w:pPr>
        <w:pStyle w:val="Normal"/>
        <w:spacing w:lineRule="auto" w:line="240" w:before="0" w:after="0"/>
        <w:rPr>
          <w:rFonts w:ascii="Arial Narrow" w:hAnsi="Arial Narrow"/>
          <w:sz w:val="20"/>
          <w:szCs w:val="20"/>
        </w:rPr>
      </w:pPr>
      <w:r>
        <w:rPr>
          <w:rFonts w:ascii="Arial Narrow" w:hAnsi="Arial Narrow"/>
          <w:sz w:val="20"/>
          <w:szCs w:val="20"/>
        </w:rPr>
        <w:t>Υψηλές συγκεντρώσεις σκόνης ερεθίζουν τα αναπνευστικά όργανα (βήχας, φτέρνισμα, δύσπνοια).</w:t>
      </w:r>
    </w:p>
    <w:p>
      <w:pPr>
        <w:pStyle w:val="Normal"/>
        <w:spacing w:lineRule="auto" w:line="240" w:before="0" w:after="0"/>
        <w:rPr>
          <w:rFonts w:ascii="Arial Narrow" w:hAnsi="Arial Narrow"/>
          <w:sz w:val="20"/>
          <w:szCs w:val="20"/>
        </w:rPr>
      </w:pPr>
      <w:r>
        <w:rPr>
          <w:rFonts w:ascii="Arial Narrow" w:hAnsi="Arial Narrow"/>
          <w:sz w:val="20"/>
          <w:szCs w:val="20"/>
        </w:rPr>
        <w:t>Σε επαφή με τα μάτια, το μείγμα έχει ερεθιστικά αποτελέσματα, σε περίπτωση μαζικής παρέμβασης ή ανεπαρκούς θεραπείας (απαιτείται άμεση άρδευση των ματιών για αρκετά λεπτά) μπορεί να εμφανιστεί φλεγμονή των ματιών μέχρι χημικά εγκαύματα, τα οποία μπορεί να οδηγήσουν σε μόνιμη οφθαλμική βλάβη (τύφλωση) .</w:t>
      </w:r>
    </w:p>
    <w:p>
      <w:pPr>
        <w:pStyle w:val="Normal"/>
        <w:spacing w:lineRule="auto" w:line="240" w:before="0" w:after="0"/>
        <w:rPr>
          <w:rFonts w:ascii="Arial Narrow" w:hAnsi="Arial Narrow"/>
          <w:sz w:val="20"/>
          <w:szCs w:val="20"/>
        </w:rPr>
      </w:pPr>
      <w:r>
        <w:rPr>
          <w:rFonts w:ascii="Arial Narrow" w:hAnsi="Arial Narrow"/>
          <w:sz w:val="20"/>
          <w:szCs w:val="20"/>
        </w:rPr>
        <w:t>Η επανειλημμένη επαφή του κυρίως υγρού μείγματος με απροστάτευτο δέρμα μπορεί να προκαλέσει ερεθισμό του δέρματος (ερεθιστική δερματίτιδα εξ επαφής). Η δερματίτιδα εκδηλώνεται με κνησμό του φλεγμονώδους δέρματος. Το δέρμα φαίνεται κόκκινο, φολιδωτό και σκασμένο.</w:t>
      </w:r>
    </w:p>
    <w:p>
      <w:pPr>
        <w:pStyle w:val="Normal"/>
        <w:spacing w:lineRule="auto" w:line="240" w:before="0" w:after="0"/>
        <w:rPr>
          <w:rFonts w:ascii="Arial Narrow" w:hAnsi="Arial Narrow"/>
          <w:sz w:val="20"/>
          <w:szCs w:val="20"/>
        </w:rPr>
      </w:pPr>
      <w:r>
        <w:rPr>
          <w:rFonts w:ascii="Arial Narrow" w:hAnsi="Arial Narrow"/>
          <w:sz w:val="20"/>
          <w:szCs w:val="20"/>
        </w:rPr>
        <w:t>Η ερεθιστική δερματίτιδα εξ επαφής προκαλείται από συνδυασμό των φυσικών ιδιοτήτων του φαρμάκου (υγρασία, υψηλή αλκαλικότητα και τριβή).</w:t>
      </w:r>
    </w:p>
    <w:p>
      <w:pPr>
        <w:pStyle w:val="Normal"/>
        <w:spacing w:lineRule="auto" w:line="240" w:before="0" w:after="0"/>
        <w:rPr>
          <w:rFonts w:ascii="Arial Narrow" w:hAnsi="Arial Narrow"/>
          <w:sz w:val="20"/>
          <w:szCs w:val="20"/>
        </w:rPr>
      </w:pPr>
      <w:r>
        <w:rPr>
          <w:rFonts w:ascii="Arial Narrow" w:hAnsi="Arial Narrow"/>
          <w:sz w:val="20"/>
          <w:szCs w:val="20"/>
        </w:rPr>
        <w:t>Η παρατεταμένη επαφή υγρού μίγματος τσιμέντου/τσιμέντου με το δέρμα με ταυτόχρονη τριβή μπορεί να προκαλέσει σοβαρά εγκαύματα.</w:t>
      </w:r>
    </w:p>
    <w:p>
      <w:pPr>
        <w:pStyle w:val="Normal"/>
        <w:spacing w:lineRule="auto" w:line="240" w:before="0" w:after="0"/>
        <w:rPr>
          <w:rFonts w:ascii="Arial Narrow" w:hAnsi="Arial Narrow"/>
          <w:sz w:val="20"/>
          <w:szCs w:val="20"/>
        </w:rPr>
      </w:pPr>
      <w:r>
        <w:rPr>
          <w:rFonts w:ascii="Arial Narrow" w:hAnsi="Arial Narrow"/>
          <w:sz w:val="20"/>
          <w:szCs w:val="20"/>
        </w:rPr>
        <w:t>Οι συνθήκες υγείας που επιδεινώνονται από την έκθεση Η εισπνοή σκόνης τσιμέντου μπορεί να επιδεινώσει υπάρχουσες αναπνευστικές ασθένειες ή καταστάσεις υγείας όπως εμφύσημα (πρήξιμο των πνευμόνων) ή άσθμα ή υπάρχουσες παθήσεις του δέρματος ή των ματιών.</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Πληροφορίες για τις τοξικολογικές επιπτώσεις</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Οξεία τοξικότητα για συστατικά:</w:t>
      </w:r>
    </w:p>
    <w:p>
      <w:pPr>
        <w:pStyle w:val="Normal"/>
        <w:spacing w:lineRule="auto" w:line="240" w:before="0" w:after="0"/>
        <w:rPr>
          <w:rFonts w:ascii="Arial Narrow" w:hAnsi="Arial Narrow"/>
          <w:sz w:val="20"/>
          <w:szCs w:val="20"/>
        </w:rPr>
      </w:pPr>
      <w:r>
        <w:rPr>
          <w:rFonts w:ascii="Arial Narrow" w:hAnsi="Arial Narrow"/>
          <w:sz w:val="20"/>
          <w:szCs w:val="20"/>
        </w:rPr>
        <w:t>Υδροξείδιο του ασβεστίου, CAS 1305-62-0</w:t>
      </w:r>
    </w:p>
    <w:p>
      <w:pPr>
        <w:pStyle w:val="Normal"/>
        <w:spacing w:lineRule="auto" w:line="240" w:before="0" w:after="0"/>
        <w:rPr>
          <w:rFonts w:ascii="Arial Narrow" w:hAnsi="Arial Narrow"/>
          <w:sz w:val="20"/>
          <w:szCs w:val="20"/>
        </w:rPr>
      </w:pPr>
      <w:r>
        <w:rPr>
          <w:rFonts w:ascii="Arial Narrow" w:hAnsi="Arial Narrow"/>
          <w:sz w:val="20"/>
          <w:szCs w:val="20"/>
        </w:rPr>
        <w:t>Από του στόματος: LD50 &gt; 2000 mg/kg (ΟΟΣΑ 425, αρουραίος)</w:t>
      </w:r>
    </w:p>
    <w:p>
      <w:pPr>
        <w:pStyle w:val="Normal"/>
        <w:spacing w:lineRule="auto" w:line="240" w:before="0" w:after="0"/>
        <w:rPr>
          <w:rFonts w:ascii="Arial Narrow" w:hAnsi="Arial Narrow"/>
          <w:sz w:val="20"/>
          <w:szCs w:val="20"/>
        </w:rPr>
      </w:pPr>
      <w:r>
        <w:rPr>
          <w:rFonts w:ascii="Arial Narrow" w:hAnsi="Arial Narrow"/>
          <w:sz w:val="20"/>
          <w:szCs w:val="20"/>
        </w:rPr>
        <w:t>Δερματικό: LD50 &gt; 2500 mg/kg (ΟΟΣΑ 402, κουνέλι</w:t>
      </w:r>
    </w:p>
    <w:p>
      <w:pPr>
        <w:pStyle w:val="Normal"/>
        <w:spacing w:lineRule="auto" w:line="240" w:before="0" w:after="0"/>
        <w:rPr>
          <w:rFonts w:ascii="Arial Narrow" w:hAnsi="Arial Narrow"/>
          <w:sz w:val="20"/>
          <w:szCs w:val="20"/>
        </w:rPr>
      </w:pPr>
      <w:r>
        <w:rPr>
          <w:rFonts w:ascii="Arial Narrow" w:hAnsi="Arial Narrow"/>
          <w:sz w:val="20"/>
          <w:szCs w:val="20"/>
        </w:rPr>
        <w:t>Εισπνοή: δεν υπάρχουν διαθέσιμα δεδομένα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Κατά την ταξινόμηση του μείγματος, ελήφθησαν υπόψη η τιμή pH του υγρού μείγματος (11 - 13,5), τα γενικά όρια συγκέντρωσης των συστατικών του μείγματος και πληροφορίες από τα δελτία δεδομένων ασφαλείας των επιμέρους συστατικών με αναφορά στη βιβλιογραφία.</w:t>
      </w:r>
    </w:p>
    <w:p>
      <w:pPr>
        <w:pStyle w:val="Normal"/>
        <w:spacing w:lineRule="auto" w:line="240" w:before="0" w:after="0"/>
        <w:rPr>
          <w:rFonts w:ascii="Arial Narrow" w:hAnsi="Arial Narrow"/>
          <w:sz w:val="20"/>
          <w:szCs w:val="20"/>
        </w:rPr>
      </w:pPr>
      <w:r>
        <w:rPr>
          <w:rFonts w:ascii="Arial Narrow" w:hAnsi="Arial Narrow"/>
          <w:sz w:val="20"/>
          <w:szCs w:val="20"/>
        </w:rPr>
        <w:t>α) οξεία τοξικότητα: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β) ερεθισμός: με βάση τις ιδιότητες των επιμέρους συστατικών, το μείγμα ταξινομήθηκε:</w:t>
      </w:r>
    </w:p>
    <w:p>
      <w:pPr>
        <w:pStyle w:val="Normal"/>
        <w:spacing w:lineRule="auto" w:line="240" w:before="0" w:after="0"/>
        <w:rPr>
          <w:rFonts w:ascii="Arial Narrow" w:hAnsi="Arial Narrow"/>
          <w:sz w:val="20"/>
          <w:szCs w:val="20"/>
        </w:rPr>
      </w:pPr>
      <w:r>
        <w:rPr>
          <w:rFonts w:ascii="Arial Narrow" w:hAnsi="Arial Narrow"/>
          <w:sz w:val="20"/>
          <w:szCs w:val="20"/>
        </w:rPr>
        <w:t>Σοβαρή οφθαλμική βλάβη, κατηγορία 1 - Eye Dam. 1 (H318)</w:t>
      </w:r>
    </w:p>
    <w:p>
      <w:pPr>
        <w:pStyle w:val="Normal"/>
        <w:spacing w:lineRule="auto" w:line="240" w:before="0" w:after="0"/>
        <w:rPr>
          <w:rFonts w:ascii="Arial Narrow" w:hAnsi="Arial Narrow"/>
          <w:sz w:val="20"/>
          <w:szCs w:val="20"/>
        </w:rPr>
      </w:pPr>
      <w:r>
        <w:rPr>
          <w:rFonts w:ascii="Arial Narrow" w:hAnsi="Arial Narrow"/>
          <w:sz w:val="20"/>
          <w:szCs w:val="20"/>
        </w:rPr>
        <w:t>Ερεθισμός του δέρματος, κατηγορία 2 - Skin Irrit. 2 (H315)</w:t>
      </w:r>
    </w:p>
    <w:p>
      <w:pPr>
        <w:pStyle w:val="Normal"/>
        <w:spacing w:lineRule="auto" w:line="240" w:before="0" w:after="0"/>
        <w:rPr>
          <w:rFonts w:ascii="Arial Narrow" w:hAnsi="Arial Narrow"/>
          <w:sz w:val="20"/>
          <w:szCs w:val="20"/>
        </w:rPr>
      </w:pPr>
      <w:r>
        <w:rPr>
          <w:rFonts w:ascii="Arial Narrow" w:hAnsi="Arial Narrow"/>
          <w:sz w:val="20"/>
          <w:szCs w:val="20"/>
        </w:rPr>
        <w:t>γ) διαβρωτικότητα: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δ) ευαισθητοποίηση: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ε) τοξικότητα επαναλαμβανόμενων δόσεων: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στ) καρκινογένεση: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ζ) μεταλλαξιογένεση: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η) αναπαραγωγική τοξικότητα: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i) Τοξικότητα για ένα συγκεκριμένο όργανο-στόχο - εφάπαξ έκθεση: με βάση τις ιδιότητες των επιμέρους συστατικών, το μείγμα ταξινομήθηκε:</w:t>
      </w:r>
    </w:p>
    <w:p>
      <w:pPr>
        <w:pStyle w:val="Normal"/>
        <w:spacing w:lineRule="auto" w:line="240" w:before="0" w:after="0"/>
        <w:rPr>
          <w:rFonts w:ascii="Arial Narrow" w:hAnsi="Arial Narrow"/>
          <w:sz w:val="20"/>
          <w:szCs w:val="20"/>
        </w:rPr>
      </w:pPr>
      <w:r>
        <w:rPr>
          <w:rFonts w:ascii="Arial Narrow" w:hAnsi="Arial Narrow"/>
          <w:sz w:val="20"/>
          <w:szCs w:val="20"/>
        </w:rPr>
        <w:t>Ειδική τοξικότητα στα όργανα-στόχους - εφάπαξ έκθεση, ερεθισμός της αναπνευστικής οδού - STOT SE 3 (H335)</w:t>
      </w:r>
    </w:p>
    <w:p>
      <w:pPr>
        <w:pStyle w:val="Normal"/>
        <w:spacing w:lineRule="auto" w:line="240" w:before="0" w:after="0"/>
        <w:rPr>
          <w:rFonts w:ascii="Arial Narrow" w:hAnsi="Arial Narrow"/>
          <w:sz w:val="20"/>
          <w:szCs w:val="20"/>
        </w:rPr>
      </w:pPr>
      <w:r>
        <w:rPr>
          <w:rFonts w:ascii="Arial Narrow" w:hAnsi="Arial Narrow"/>
          <w:sz w:val="20"/>
          <w:szCs w:val="20"/>
        </w:rPr>
        <w:t>ι) Τοξικότητα για ένα συγκεκριμένο όργανο-στόχο - επαναλαμβανόμενη έκθεση: δεν προσδιορίζεται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t>ια) Κίνδυνος αναρρόφησης: δεν έχει προσδιοριστεί για το μείγμα. με βάση τις ιδιότητες των επιμέρους συστατικών, το μείγμα δεν πληροί αυτήν την ταξινόμηση</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12. ΟΙΚΟΛΟΓΙΚΕΣ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Η ανάμειξη του προϊόντος με νερό θα αυξήσει την τιμή του pH (11 - 13,5), το μείγμα είναι πολύ αλκαλικό και μπορεί να αποτελέσει βραχυπρόθεσμο κίνδυνο για τους υδρόβιους οργανισμούς. Η τιμή του pH εξαρτάται από τη συγκέντρωση του προϊόντος στο νερό. Η τιμή του pH μειώνεται γρήγορα λόγω της αραίωσης. Αφού το προϊόν σκληρύνει με υγρασία νερού ή αέρα, το προϊόν δεν αποτελεί κίνδυνο για τους υδρόβιους οργανισμούς ακόμη και για μικρό χρονικό διάστημα. Αποτρέψτε τη μόλυνση του εδάφους και την απελευθέρωση σε επιφανειακά ή υπόγεια ύδατα, υπονόμους, υδάτινες οδούς και το περιβάλλον.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Τοξικότητα - οξείες και χρόνιες επιδράσεις:</w:t>
      </w:r>
    </w:p>
    <w:p>
      <w:pPr>
        <w:pStyle w:val="Normal"/>
        <w:spacing w:lineRule="auto" w:line="240" w:before="0" w:after="0"/>
        <w:rPr>
          <w:rFonts w:ascii="Arial Narrow" w:hAnsi="Arial Narrow"/>
          <w:sz w:val="20"/>
          <w:szCs w:val="20"/>
        </w:rPr>
      </w:pPr>
      <w:r>
        <w:rPr>
          <w:rFonts w:ascii="Arial Narrow" w:hAnsi="Arial Narrow"/>
          <w:sz w:val="20"/>
          <w:szCs w:val="20"/>
        </w:rPr>
        <w:t>δεν προσδιορίζεται για το μείγμα, λόγω της φύσης των επιμέρους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t>Υδροξείδιο του ασβεστίου, CAS 1305-62-0</w:t>
      </w:r>
    </w:p>
    <w:p>
      <w:pPr>
        <w:pStyle w:val="Normal"/>
        <w:spacing w:lineRule="auto" w:line="240" w:before="0" w:after="0"/>
        <w:rPr>
          <w:rFonts w:ascii="Arial Narrow" w:hAnsi="Arial Narrow"/>
          <w:sz w:val="20"/>
          <w:szCs w:val="20"/>
        </w:rPr>
      </w:pPr>
      <w:r>
        <w:rPr>
          <w:rFonts w:ascii="Arial Narrow" w:hAnsi="Arial Narrow"/>
          <w:sz w:val="20"/>
          <w:szCs w:val="20"/>
        </w:rPr>
        <w:t>LC50 (96h) για ψάρια γλυκού νερού: 50,6 mg/l</w:t>
      </w:r>
    </w:p>
    <w:p>
      <w:pPr>
        <w:pStyle w:val="Normal"/>
        <w:spacing w:lineRule="auto" w:line="240" w:before="0" w:after="0"/>
        <w:rPr>
          <w:rFonts w:ascii="Arial Narrow" w:hAnsi="Arial Narrow"/>
          <w:sz w:val="20"/>
          <w:szCs w:val="20"/>
        </w:rPr>
      </w:pPr>
      <w:r>
        <w:rPr>
          <w:rFonts w:ascii="Arial Narrow" w:hAnsi="Arial Narrow"/>
          <w:sz w:val="20"/>
          <w:szCs w:val="20"/>
        </w:rPr>
        <w:t>LC50 (96h) για θαλάσσια ψάρια: 457 mg/l</w:t>
      </w:r>
    </w:p>
    <w:p>
      <w:pPr>
        <w:pStyle w:val="Normal"/>
        <w:spacing w:lineRule="auto" w:line="240" w:before="0" w:after="0"/>
        <w:rPr>
          <w:rFonts w:ascii="Arial Narrow" w:hAnsi="Arial Narrow"/>
          <w:sz w:val="20"/>
          <w:szCs w:val="20"/>
        </w:rPr>
      </w:pPr>
      <w:r>
        <w:rPr>
          <w:rFonts w:ascii="Arial Narrow" w:hAnsi="Arial Narrow"/>
          <w:sz w:val="20"/>
          <w:szCs w:val="20"/>
        </w:rPr>
        <w:t>EC50 (48h) για ασπόνδυλα γλυκού νερού: 49,1 mg/l</w:t>
      </w:r>
    </w:p>
    <w:p>
      <w:pPr>
        <w:pStyle w:val="Normal"/>
        <w:spacing w:lineRule="auto" w:line="240" w:before="0" w:after="0"/>
        <w:rPr>
          <w:rFonts w:ascii="Arial Narrow" w:hAnsi="Arial Narrow"/>
          <w:sz w:val="20"/>
          <w:szCs w:val="20"/>
        </w:rPr>
      </w:pPr>
      <w:r>
        <w:rPr>
          <w:rFonts w:ascii="Arial Narrow" w:hAnsi="Arial Narrow"/>
          <w:sz w:val="20"/>
          <w:szCs w:val="20"/>
        </w:rPr>
        <w:t>LC50 (96h) για θαλάσσια ασπόνδυλα: 158 mg/l</w:t>
      </w:r>
    </w:p>
    <w:p>
      <w:pPr>
        <w:pStyle w:val="Normal"/>
        <w:spacing w:lineRule="auto" w:line="240" w:before="0" w:after="0"/>
        <w:rPr>
          <w:rFonts w:ascii="Arial Narrow" w:hAnsi="Arial Narrow"/>
          <w:sz w:val="20"/>
          <w:szCs w:val="20"/>
        </w:rPr>
      </w:pPr>
      <w:r>
        <w:rPr>
          <w:rFonts w:ascii="Arial Narrow" w:hAnsi="Arial Narrow"/>
          <w:sz w:val="20"/>
          <w:szCs w:val="20"/>
        </w:rPr>
        <w:t>EC50 (72h) για φύκια γλυκού νερού: 184,57 mg/l</w:t>
      </w:r>
    </w:p>
    <w:p>
      <w:pPr>
        <w:pStyle w:val="Normal"/>
        <w:spacing w:lineRule="auto" w:line="240" w:before="0" w:after="0"/>
        <w:rPr>
          <w:rFonts w:ascii="Arial Narrow" w:hAnsi="Arial Narrow"/>
          <w:sz w:val="20"/>
          <w:szCs w:val="20"/>
        </w:rPr>
      </w:pPr>
      <w:r>
        <w:rPr>
          <w:rFonts w:ascii="Arial Narrow" w:hAnsi="Arial Narrow"/>
          <w:sz w:val="20"/>
          <w:szCs w:val="20"/>
        </w:rPr>
        <w:t>NOEC (72h) για φύκια: 48 mg/l</w:t>
      </w:r>
    </w:p>
    <w:p>
      <w:pPr>
        <w:pStyle w:val="Normal"/>
        <w:spacing w:lineRule="auto" w:line="240" w:before="0" w:after="0"/>
        <w:rPr>
          <w:rFonts w:ascii="Arial Narrow" w:hAnsi="Arial Narrow"/>
          <w:sz w:val="20"/>
          <w:szCs w:val="20"/>
        </w:rPr>
      </w:pPr>
      <w:r>
        <w:rPr>
          <w:rFonts w:ascii="Arial Narrow" w:hAnsi="Arial Narrow"/>
          <w:sz w:val="20"/>
          <w:szCs w:val="20"/>
        </w:rPr>
        <w:t>NOEC (14d) για θαλάσσια ασπόνδυλα: 32 mg/l</w:t>
      </w:r>
    </w:p>
    <w:p>
      <w:pPr>
        <w:pStyle w:val="Normal"/>
        <w:spacing w:lineRule="auto" w:line="240" w:before="0" w:after="0"/>
        <w:rPr>
          <w:rFonts w:ascii="Arial Narrow" w:hAnsi="Arial Narrow"/>
          <w:sz w:val="20"/>
          <w:szCs w:val="20"/>
        </w:rPr>
      </w:pPr>
      <w:r>
        <w:rPr>
          <w:rFonts w:ascii="Arial Narrow" w:hAnsi="Arial Narrow"/>
          <w:sz w:val="20"/>
          <w:szCs w:val="20"/>
        </w:rPr>
        <w:t>EC10/LC10 ή NOEC για μικροοργανισμούς του εδάφους: 2000 mg/kg ξηρό έδαφος</w:t>
      </w:r>
    </w:p>
    <w:p>
      <w:pPr>
        <w:pStyle w:val="Normal"/>
        <w:spacing w:lineRule="auto" w:line="240" w:before="0" w:after="0"/>
        <w:rPr>
          <w:rFonts w:ascii="Arial Narrow" w:hAnsi="Arial Narrow"/>
          <w:sz w:val="20"/>
          <w:szCs w:val="20"/>
        </w:rPr>
      </w:pPr>
      <w:r>
        <w:rPr>
          <w:rFonts w:ascii="Arial Narrow" w:hAnsi="Arial Narrow"/>
          <w:sz w:val="20"/>
          <w:szCs w:val="20"/>
        </w:rPr>
        <w:t>EC10/LC10 ή NOEC για μικροοργανισμούς του εδάφους: 12000 mg/kg ξηρό έδαφος</w:t>
      </w:r>
    </w:p>
    <w:p>
      <w:pPr>
        <w:pStyle w:val="Normal"/>
        <w:spacing w:lineRule="auto" w:line="240" w:before="0" w:after="0"/>
        <w:rPr>
          <w:rFonts w:ascii="Arial Narrow" w:hAnsi="Arial Narrow"/>
          <w:sz w:val="20"/>
          <w:szCs w:val="20"/>
        </w:rPr>
      </w:pPr>
      <w:r>
        <w:rPr>
          <w:rFonts w:ascii="Arial Narrow" w:hAnsi="Arial Narrow"/>
          <w:sz w:val="20"/>
          <w:szCs w:val="20"/>
        </w:rPr>
        <w:t>NOEC (21d) peo χερσαία φυτά: 1080 mg/kg</w:t>
      </w:r>
    </w:p>
    <w:p>
      <w:pPr>
        <w:pStyle w:val="Normal"/>
        <w:spacing w:lineRule="auto" w:line="240" w:before="0" w:after="0"/>
        <w:rPr>
          <w:rFonts w:ascii="Arial Narrow" w:hAnsi="Arial Narrow"/>
          <w:sz w:val="20"/>
          <w:szCs w:val="20"/>
        </w:rPr>
      </w:pPr>
      <w:r>
        <w:rPr>
          <w:rFonts w:ascii="Arial Narrow" w:hAnsi="Arial Narrow"/>
          <w:sz w:val="20"/>
          <w:szCs w:val="20"/>
        </w:rPr>
        <w:t>Σε υψηλή συγκέντρωση, το υδροξείδιο του ασβεστίου χρησιμοποιείται για την απολύμανση της απόβλητης ιλύος μέσω αύξησης της θερμοκρασίας και του pH.</w:t>
      </w:r>
    </w:p>
    <w:p>
      <w:pPr>
        <w:pStyle w:val="Normal"/>
        <w:spacing w:lineRule="auto" w:line="240" w:before="0" w:after="0"/>
        <w:rPr>
          <w:rFonts w:ascii="Arial Narrow" w:hAnsi="Arial Narrow"/>
          <w:sz w:val="20"/>
          <w:szCs w:val="20"/>
        </w:rPr>
      </w:pPr>
      <w:r>
        <w:rPr>
          <w:rFonts w:ascii="Arial Narrow" w:hAnsi="Arial Narrow"/>
          <w:sz w:val="20"/>
          <w:szCs w:val="20"/>
        </w:rPr>
        <w:t>Οξεία επίδραση μέσω της αλλαγής του pH - αν και το υδροξείδιο του ασβεστίου χρησιμοποιείται για τη ρύθμιση της οξύτητας του νερού, η περιεκτικότητα μπορεί να αυξηθεί κατά περισσότερο από 1 g / l επικίνδυνο για την υδρόβια ζωή. Ένα pH &gt; 12 μειώνεται γρήγορα λόγω αραίωσης και μετατροπής σε ανθρακικό.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Ανθεκτικότητα και ικανότητα αποικοδόμησης: </w:t>
      </w:r>
      <w:r>
        <w:rPr>
          <w:rFonts w:ascii="Arial Narrow" w:hAnsi="Arial Narrow"/>
          <w:sz w:val="20"/>
          <w:szCs w:val="20"/>
        </w:rPr>
        <w:t>δεν προσδιορίζεται για το μείγμα, λόγω της φύσης των μεμονωμένων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Δυνατότητα βιοσυσσώρευσης:</w:t>
      </w:r>
      <w:r>
        <w:rPr/>
        <w:t xml:space="preserve"> </w:t>
      </w:r>
      <w:r>
        <w:rPr>
          <w:rFonts w:ascii="Arial Narrow" w:hAnsi="Arial Narrow"/>
          <w:sz w:val="20"/>
          <w:szCs w:val="20"/>
        </w:rPr>
        <w:t>δεν προσδιορίζεται για το μείγμα, λόγω της φύσης των επιμέρους συστατικών, δεν αναμένεται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Κινητικότητα στο έδαφος:</w:t>
      </w:r>
      <w:r>
        <w:rPr/>
        <w:t xml:space="preserve"> </w:t>
      </w:r>
      <w:r>
        <w:rPr>
          <w:rFonts w:ascii="Arial Narrow" w:hAnsi="Arial Narrow"/>
          <w:sz w:val="20"/>
          <w:szCs w:val="20"/>
        </w:rPr>
        <w:t>δεν προσδιορίζεται για το μείγμα, λόγω της φύσης των μεμονωμένων συστατικών, δεν αναμένεται. μετά τη σκλήρυνση του προϊόντος με νερό, σχηματίζεται ένα σταθερό στερεό προϊόν. Το υδροξείδιο του ασβεστίου από μόνο του είναι ελάχιστα διαλυτό στο νερό και παρουσιάζει χαμηλή κινητικότητα στα περισσότερα εδάφη. Χρησιμοποιείται, μεταξύ άλλων, και ως λίπασμα.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Αποτελέσματα αξιολόγησης ΑΒΤ και αΑαΒ: </w:t>
      </w:r>
      <w:r>
        <w:rPr>
          <w:rFonts w:ascii="Arial Narrow" w:hAnsi="Arial Narrow"/>
          <w:sz w:val="20"/>
          <w:szCs w:val="20"/>
        </w:rPr>
        <w:t>δεν περιέχει ουσίες ΑΒΤ ή αΑαΒ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Άλλες ανεπιθύμητες ενέργειες: </w:t>
      </w:r>
      <w:r>
        <w:rPr>
          <w:rFonts w:ascii="Arial Narrow" w:hAnsi="Arial Narrow"/>
          <w:sz w:val="20"/>
          <w:szCs w:val="20"/>
        </w:rPr>
        <w:t>δεν υπάρχουν διαθέσιμα δεδομένα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13. ΟΔΗΓΙΕΣ ΑΠΟΡΡΙΨΗΣ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Μέθοδοι επεξεργασίας αποβλήτων (υπολείμματα μείγματος και μολυσμένα με νερό μείγματα)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Κατάλληλες μέθοδοι για την αφαίρεση του μείγματος και της μολυσμένης συσκευασίας Τόσο το μείγμα (υπολείμματα) όσο και η άδεια συσκευασία πρέπει να απορρίπτονται σύμφωνα με την ισχύουσα νομοθεσία ως επικίνδυνα απόβλητα σε μέρος που έχει οριστεί από τον δήμο για τη διάθεση επικίνδυνων αποβλήτων ή να παραδοθεί για διάθεση σε μια επαγγελματικά καταρτισμένη εταιρεία. Τα απόβλητα πρέπει να προστατεύονται από διαρροές στο περιβάλλον κατά τον χειρισμό των απορριμμάτων, συνιστάται η χρήση ατομικού προστατευτικού εξοπλισμού (βλ.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Σκόνη: 10 13 06 Στερεοί ρύποι και σκόνη (εκτός από τα απόβλητα που αναφέρονται στους αριθμούς 10 13 12 και 10 13 13)</w:t>
      </w:r>
    </w:p>
    <w:p>
      <w:pPr>
        <w:pStyle w:val="Normal"/>
        <w:spacing w:lineRule="auto" w:line="240" w:before="0" w:after="0"/>
        <w:rPr>
          <w:rFonts w:ascii="Arial Narrow" w:hAnsi="Arial Narrow"/>
          <w:sz w:val="20"/>
          <w:szCs w:val="20"/>
        </w:rPr>
      </w:pPr>
      <w:r>
        <w:rPr>
          <w:rFonts w:ascii="Arial Narrow" w:hAnsi="Arial Narrow"/>
          <w:sz w:val="20"/>
          <w:szCs w:val="20"/>
        </w:rPr>
        <w:t>Μη χρησιμοποιημένο προϊόν:</w:t>
      </w:r>
    </w:p>
    <w:p>
      <w:pPr>
        <w:pStyle w:val="Normal"/>
        <w:spacing w:lineRule="auto" w:line="240" w:before="0" w:after="0"/>
        <w:rPr>
          <w:rFonts w:ascii="Arial Narrow" w:hAnsi="Arial Narrow"/>
          <w:sz w:val="20"/>
          <w:szCs w:val="20"/>
        </w:rPr>
      </w:pPr>
      <w:r>
        <w:rPr>
          <w:rFonts w:ascii="Arial Narrow" w:hAnsi="Arial Narrow"/>
          <w:sz w:val="20"/>
          <w:szCs w:val="20"/>
        </w:rPr>
        <w:t>10 13 11 απόβλητα από σύνθετα υλικά με βάση το τσιμέντο, άλλα από αυτά που αναφέρονται στα 10 13 09 και 10 13 10</w:t>
      </w:r>
    </w:p>
    <w:p>
      <w:pPr>
        <w:pStyle w:val="Normal"/>
        <w:spacing w:lineRule="auto" w:line="240" w:before="0" w:after="0"/>
        <w:rPr>
          <w:rFonts w:ascii="Arial Narrow" w:hAnsi="Arial Narrow"/>
          <w:sz w:val="20"/>
          <w:szCs w:val="20"/>
        </w:rPr>
      </w:pPr>
      <w:r>
        <w:rPr>
          <w:rFonts w:ascii="Arial Narrow" w:hAnsi="Arial Narrow"/>
          <w:sz w:val="20"/>
          <w:szCs w:val="20"/>
        </w:rPr>
        <w:t>10 13 14 Απόβλητα σκυροδέματος και λάσπης σκυροδέματος</w:t>
      </w:r>
    </w:p>
    <w:p>
      <w:pPr>
        <w:pStyle w:val="Normal"/>
        <w:spacing w:lineRule="auto" w:line="240" w:before="0" w:after="0"/>
        <w:rPr>
          <w:rFonts w:ascii="Arial Narrow" w:hAnsi="Arial Narrow"/>
          <w:sz w:val="20"/>
          <w:szCs w:val="20"/>
        </w:rPr>
      </w:pPr>
      <w:r>
        <w:rPr>
          <w:rFonts w:ascii="Arial Narrow" w:hAnsi="Arial Narrow"/>
          <w:sz w:val="20"/>
          <w:szCs w:val="20"/>
        </w:rPr>
        <w:t>Προϊόν μετά από ανάμιξη με νερό (και σκλήρυνση): 17 01 01 Σκυρόδεμα</w:t>
      </w:r>
    </w:p>
    <w:p>
      <w:pPr>
        <w:pStyle w:val="Normal"/>
        <w:spacing w:lineRule="auto" w:line="240" w:before="0" w:after="0"/>
        <w:rPr>
          <w:rFonts w:ascii="Arial Narrow" w:hAnsi="Arial Narrow"/>
          <w:sz w:val="20"/>
          <w:szCs w:val="20"/>
        </w:rPr>
      </w:pPr>
      <w:r>
        <w:rPr>
          <w:rFonts w:ascii="Arial Narrow" w:hAnsi="Arial Narrow"/>
          <w:sz w:val="20"/>
          <w:szCs w:val="20"/>
        </w:rPr>
        <w:t>Συσκευασία: σύμφωνα με τον συγκεκριμένο τύπο συσκευασίας, ομάδα συσκευασίας 15 01 xx (κυρίως 15 01 01 έως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Νομικές ρυθμίσεις για τα απόβλητα</w:t>
      </w:r>
    </w:p>
    <w:p>
      <w:pPr>
        <w:pStyle w:val="Normal"/>
        <w:spacing w:lineRule="auto" w:line="240" w:before="0" w:after="0"/>
        <w:rPr>
          <w:rFonts w:ascii="Arial Narrow" w:hAnsi="Arial Narrow"/>
          <w:sz w:val="20"/>
          <w:szCs w:val="20"/>
        </w:rPr>
      </w:pPr>
      <w:r>
        <w:rPr>
          <w:rFonts w:ascii="Arial Narrow" w:hAnsi="Arial Narrow"/>
          <w:sz w:val="20"/>
          <w:szCs w:val="20"/>
        </w:rPr>
        <w:t>Πράξη αριθ. 185/2001 Συντ. για τα απόβλητα, όπως τροποποιήθηκε, και τους κανονισμούς εφαρμογής του</w:t>
      </w:r>
    </w:p>
    <w:p>
      <w:pPr>
        <w:pStyle w:val="Normal"/>
        <w:spacing w:lineRule="auto" w:line="240" w:before="0" w:after="0"/>
        <w:rPr>
          <w:rFonts w:ascii="Arial Narrow" w:hAnsi="Arial Narrow"/>
          <w:sz w:val="20"/>
          <w:szCs w:val="20"/>
        </w:rPr>
      </w:pPr>
      <w:r>
        <w:rPr>
          <w:rFonts w:ascii="Arial Narrow" w:hAnsi="Arial Narrow"/>
          <w:sz w:val="20"/>
          <w:szCs w:val="20"/>
        </w:rPr>
        <w:t>Πράξη αριθ. 477/2001 Συντ., επί συσκευασίας,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14. ΠΡΟΕΤΟΙΜΑΣΤΕ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Τα προϊόντα δεν εμπίπτουν στην έννοια της § 22, παρ. (1) Νόμος αριθ. 111 / 1994 Συντ. για τις οδικές μεταφορές επικίνδυνων εμπορευμάτων όπως τροποποιήθηκε και δεν υπόκεινται στις διατάξεις της Ευρωπαϊκής Συμφωνίας για την Οδική Μεταφορά Επικίνδυνων Εμπορευμάτων (ADR) ή στις διατάξεις των Κανονισμών για τη Διεθνή Σιδηροδρομική Μεταφορά Επικίνδυνων Εμπορευμάτων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Αριθμός ΟΗΕ: δεν ισχύει</w:t>
      </w:r>
    </w:p>
    <w:p>
      <w:pPr>
        <w:pStyle w:val="Normal"/>
        <w:spacing w:lineRule="auto" w:line="240" w:before="0" w:after="0"/>
        <w:rPr>
          <w:rFonts w:ascii="Arial Narrow" w:hAnsi="Arial Narrow"/>
          <w:sz w:val="20"/>
          <w:szCs w:val="20"/>
        </w:rPr>
      </w:pPr>
      <w:r>
        <w:rPr>
          <w:rFonts w:ascii="Arial Narrow" w:hAnsi="Arial Narrow"/>
          <w:sz w:val="20"/>
          <w:szCs w:val="20"/>
        </w:rPr>
        <w:t>14.2 Σωστή ονομασία αποστολής ΟΗΕ: δεν ισχύει</w:t>
      </w:r>
    </w:p>
    <w:p>
      <w:pPr>
        <w:pStyle w:val="Normal"/>
        <w:spacing w:lineRule="auto" w:line="240" w:before="0" w:after="0"/>
        <w:rPr>
          <w:rFonts w:ascii="Arial Narrow" w:hAnsi="Arial Narrow"/>
          <w:sz w:val="20"/>
          <w:szCs w:val="20"/>
        </w:rPr>
      </w:pPr>
      <w:r>
        <w:rPr>
          <w:rFonts w:ascii="Arial Narrow" w:hAnsi="Arial Narrow"/>
          <w:sz w:val="20"/>
          <w:szCs w:val="20"/>
        </w:rPr>
        <w:t>14.3 Κατηγορία/τάξεις κινδύνου μεταφοράς: δεν ισχύει</w:t>
      </w:r>
    </w:p>
    <w:p>
      <w:pPr>
        <w:pStyle w:val="Normal"/>
        <w:spacing w:lineRule="auto" w:line="240" w:before="0" w:after="0"/>
        <w:rPr>
          <w:rFonts w:ascii="Arial Narrow" w:hAnsi="Arial Narrow"/>
          <w:sz w:val="20"/>
          <w:szCs w:val="20"/>
        </w:rPr>
      </w:pPr>
      <w:r>
        <w:rPr>
          <w:rFonts w:ascii="Arial Narrow" w:hAnsi="Arial Narrow"/>
          <w:sz w:val="20"/>
          <w:szCs w:val="20"/>
        </w:rPr>
        <w:t>14.4 Ομάδα συσκευασίας: δεν ισχύει</w:t>
      </w:r>
    </w:p>
    <w:p>
      <w:pPr>
        <w:pStyle w:val="Normal"/>
        <w:spacing w:lineRule="auto" w:line="240" w:before="0" w:after="0"/>
        <w:rPr>
          <w:rFonts w:ascii="Arial Narrow" w:hAnsi="Arial Narrow"/>
          <w:sz w:val="20"/>
          <w:szCs w:val="20"/>
        </w:rPr>
      </w:pPr>
      <w:r>
        <w:rPr>
          <w:rFonts w:ascii="Arial Narrow" w:hAnsi="Arial Narrow"/>
          <w:sz w:val="20"/>
          <w:szCs w:val="20"/>
        </w:rPr>
        <w:t>14.5 Περιβαλλοντικός κίνδυνος: δεν ισχύει</w:t>
      </w:r>
    </w:p>
    <w:p>
      <w:pPr>
        <w:pStyle w:val="Normal"/>
        <w:spacing w:lineRule="auto" w:line="240" w:before="0" w:after="0"/>
        <w:rPr>
          <w:rFonts w:ascii="Arial Narrow" w:hAnsi="Arial Narrow"/>
          <w:sz w:val="20"/>
          <w:szCs w:val="20"/>
        </w:rPr>
      </w:pPr>
      <w:r>
        <w:rPr>
          <w:rFonts w:ascii="Arial Narrow" w:hAnsi="Arial Narrow"/>
          <w:sz w:val="20"/>
          <w:szCs w:val="20"/>
        </w:rPr>
        <w:t>14.6 Ειδικά μέτρα ασφαλείας για τον χρήστη: δεν ισχύει</w:t>
      </w:r>
    </w:p>
    <w:p>
      <w:pPr>
        <w:pStyle w:val="Normal"/>
        <w:spacing w:lineRule="auto" w:line="240" w:before="0" w:after="0"/>
        <w:rPr>
          <w:rFonts w:ascii="Arial Narrow" w:hAnsi="Arial Narrow"/>
          <w:sz w:val="20"/>
          <w:szCs w:val="20"/>
        </w:rPr>
      </w:pPr>
      <w:r>
        <w:rPr>
          <w:rFonts w:ascii="Arial Narrow" w:hAnsi="Arial Narrow"/>
          <w:sz w:val="20"/>
          <w:szCs w:val="20"/>
        </w:rPr>
        <w:t>14.7 Μεταφορά χύδην φορτίου σύμφωνα με το Παράρτημα II της Σύμβασης MARPOL και του Κώδικα IBC: δεν ισχύει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ΤΜΗΜΑ 15. ΚΑΝΟΝΙΣΤΙΚΕΣ ΠΛΗΡΟΦΟΡΙΕΣ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Κανονισμοί / νομοθεσία για την ασφάλεια, την υγεία και το περιβάλλον για την ουσία ή το μείγμα</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Κανονισμός του ΕΚ και του Συμβουλίου (ΕΚ) αριθ. 1907/2006, σχετικά με την καταχώριση, την αξιολόγηση, την αδειοδότηση και τον περιορισμό των χημικών ουσιών (REACH), όπως τροποποιήθηκε ο κανονισμός του ΕΚ και του Συμβουλίου (ΕΚ) αριθ. 1272/2008, για την ταξινόμηση, την επισήμανση και τη συσκευασία ουσιών και μειγμάτων (CLP),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Οδηγία 67/548 / ΕΟΚ, για την προσέγγιση της νομοθεσίας σχετικά με την ταξινόμηση, τη συσκευασία και την επισήμανση των επικίνδυνων ουσιών (DSD).</w:t>
      </w:r>
    </w:p>
    <w:p>
      <w:pPr>
        <w:pStyle w:val="Normal"/>
        <w:spacing w:lineRule="auto" w:line="240" w:before="0" w:after="0"/>
        <w:rPr>
          <w:rFonts w:ascii="Arial Narrow" w:hAnsi="Arial Narrow"/>
          <w:sz w:val="20"/>
          <w:szCs w:val="20"/>
        </w:rPr>
      </w:pPr>
      <w:r>
        <w:rPr>
          <w:rFonts w:ascii="Arial Narrow" w:hAnsi="Arial Narrow"/>
          <w:sz w:val="20"/>
          <w:szCs w:val="20"/>
        </w:rPr>
        <w:t>Οδηγία 1999/45 / ΕΚ, για την προσέγγιση των νομικών και διοικητικών μέτρων των κρατών μελών σχετικά με την ταξινόμηση, τη συσκευασία και την επισήμανση των επικίνδυνων παρασκευασμάτων όπως τροποποιήθηκε (DPD).</w:t>
      </w:r>
    </w:p>
    <w:p>
      <w:pPr>
        <w:pStyle w:val="Normal"/>
        <w:spacing w:lineRule="auto" w:line="240" w:before="0" w:after="0"/>
        <w:rPr>
          <w:rFonts w:ascii="Arial Narrow" w:hAnsi="Arial Narrow"/>
          <w:sz w:val="20"/>
          <w:szCs w:val="20"/>
        </w:rPr>
      </w:pPr>
      <w:r>
        <w:rPr>
          <w:rFonts w:ascii="Arial Narrow" w:hAnsi="Arial Narrow"/>
          <w:sz w:val="20"/>
          <w:szCs w:val="20"/>
        </w:rPr>
        <w:t>Ευρωπαϊκή Συμφωνία για τη Διεθνή Οδική Μεταφορά Επικίνδυνων Εμπορευμάτων (ADR)</w:t>
      </w:r>
    </w:p>
    <w:p>
      <w:pPr>
        <w:pStyle w:val="Normal"/>
        <w:spacing w:lineRule="auto" w:line="240" w:before="0" w:after="0"/>
        <w:rPr>
          <w:rFonts w:ascii="Arial Narrow" w:hAnsi="Arial Narrow"/>
          <w:sz w:val="20"/>
          <w:szCs w:val="20"/>
        </w:rPr>
      </w:pPr>
      <w:r>
        <w:rPr>
          <w:rFonts w:ascii="Arial Narrow" w:hAnsi="Arial Narrow"/>
          <w:sz w:val="20"/>
          <w:szCs w:val="20"/>
        </w:rPr>
        <w:t>Νόμος αρ. 258/2000 Συντ. Για την προστασία της δημόσιας υγείας,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Πράξη 262/2006 Συντ., Κώδικας Εργασίας,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t>Κυβερνητικός κανονισμός αριθ. 361/2007 Συντ., Θέσπιση των προϋποθέσεων για την προστασία της υγείας των εργαζομένων στην εργασία, όπως τροποποιήθηκε. 201/2012 Συντ. για την προστασία του αέρα και τους κανονισμούς εφαρμογής της·</w:t>
      </w:r>
    </w:p>
    <w:p>
      <w:pPr>
        <w:pStyle w:val="Normal"/>
        <w:spacing w:lineRule="auto" w:line="240" w:before="0" w:after="0"/>
        <w:rPr>
          <w:rFonts w:ascii="Arial Narrow" w:hAnsi="Arial Narrow"/>
          <w:sz w:val="20"/>
          <w:szCs w:val="20"/>
        </w:rPr>
      </w:pPr>
      <w:r>
        <w:rPr>
          <w:rFonts w:ascii="Arial Narrow" w:hAnsi="Arial Narrow"/>
          <w:sz w:val="20"/>
          <w:szCs w:val="20"/>
        </w:rPr>
        <w:t>Νόμος αρ. 185 / 2001 Συντ. σχετικά με τα απόβλητα, όπως τροποποιήθηκε, και τους κανονισμούς εφαρμογής του·</w:t>
      </w:r>
    </w:p>
    <w:p>
      <w:pPr>
        <w:pStyle w:val="Normal"/>
        <w:spacing w:lineRule="auto" w:line="240" w:before="0" w:after="0"/>
        <w:rPr>
          <w:rFonts w:ascii="Arial Narrow" w:hAnsi="Arial Narrow"/>
          <w:sz w:val="20"/>
          <w:szCs w:val="20"/>
        </w:rPr>
      </w:pPr>
      <w:r>
        <w:rPr>
          <w:rFonts w:ascii="Arial Narrow" w:hAnsi="Arial Narrow"/>
          <w:sz w:val="20"/>
          <w:szCs w:val="20"/>
        </w:rPr>
        <w:t>Νόμος αρ. 477/2001 Συντ. στη συσκευασία όπως τροποποιήθηκε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Αξιολόγηση χημικής ασφάλειας: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Για τους σκοπούς της καταγραφής της σκόνης από την παραγωγή κλίνκερ Portland, πραγματοποιήθηκε αξιολόγηση χημικής ασφάλειας για ορισμένα σενάρια χρήσης του, συμπεριλαμβανομένων των σεναρίων χρήσης σε μείγματα ξηρών κονιαμάτων. Όλα τα σημαντικά συμπεράσματα από την αξιολόγηση αυτής της ουσίας, τα οποία μπορούν επίσης να εφαρμοστούν στο κλίνκερ τσιμέντου, περιλαμβάνονται σε αυτό το δελτίο δεδομένων ασφαλείας. Τα μείγματα κονιαμάτων είναι ένα προϊόν που προορίζεται για τελική χρήση, επομένως δεν επισυνάπτονται άλλα σενάρια έκθεσης στο δελτίο δεδομένων ασφαλείας.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ΕΝΟΤΗΤΑ 16. ΠΕΡΙΣΣΟΤΕΡΕΣ ΠΛΗΡΟΦΟΡΙΕΣ</w:t>
      </w:r>
    </w:p>
    <w:p>
      <w:pPr>
        <w:pStyle w:val="Normal"/>
        <w:spacing w:lineRule="auto" w:line="240" w:before="0" w:after="0"/>
        <w:rPr>
          <w:rFonts w:ascii="Arial Narrow" w:hAnsi="Arial Narrow"/>
          <w:b/>
          <w:b/>
          <w:sz w:val="20"/>
          <w:szCs w:val="20"/>
        </w:rPr>
      </w:pPr>
      <w:r>
        <w:rPr>
          <w:rFonts w:ascii="Arial Narrow" w:hAnsi="Arial Narrow"/>
          <w:b/>
          <w:sz w:val="20"/>
          <w:szCs w:val="20"/>
        </w:rPr>
        <w:t>Φράση R:</w:t>
      </w:r>
    </w:p>
    <w:p>
      <w:pPr>
        <w:pStyle w:val="Normal"/>
        <w:spacing w:lineRule="auto" w:line="240" w:before="0" w:after="0"/>
        <w:rPr>
          <w:rFonts w:ascii="Arial Narrow" w:hAnsi="Arial Narrow"/>
          <w:sz w:val="20"/>
          <w:szCs w:val="20"/>
        </w:rPr>
      </w:pPr>
      <w:r>
        <w:rPr>
          <w:rFonts w:ascii="Arial Narrow" w:hAnsi="Arial Narrow"/>
          <w:sz w:val="20"/>
          <w:szCs w:val="20"/>
        </w:rPr>
        <w:t>R 20/22 Επιβλαβές όταν εισπνέεται και σε περίπτωση κατάποσης</w:t>
      </w:r>
    </w:p>
    <w:p>
      <w:pPr>
        <w:pStyle w:val="Normal"/>
        <w:spacing w:lineRule="auto" w:line="240" w:before="0" w:after="0"/>
        <w:rPr>
          <w:rFonts w:ascii="Arial Narrow" w:hAnsi="Arial Narrow"/>
          <w:sz w:val="20"/>
          <w:szCs w:val="20"/>
        </w:rPr>
      </w:pPr>
      <w:r>
        <w:rPr>
          <w:rFonts w:ascii="Arial Narrow" w:hAnsi="Arial Narrow"/>
          <w:sz w:val="20"/>
          <w:szCs w:val="20"/>
        </w:rPr>
        <w:t>R 36 Ερεθίζει τα μάτια</w:t>
      </w:r>
    </w:p>
    <w:p>
      <w:pPr>
        <w:pStyle w:val="Normal"/>
        <w:spacing w:lineRule="auto" w:line="240" w:before="0" w:after="0"/>
        <w:rPr>
          <w:rFonts w:ascii="Arial Narrow" w:hAnsi="Arial Narrow"/>
          <w:sz w:val="20"/>
          <w:szCs w:val="20"/>
        </w:rPr>
      </w:pPr>
      <w:r>
        <w:rPr>
          <w:rFonts w:ascii="Arial Narrow" w:hAnsi="Arial Narrow"/>
          <w:sz w:val="20"/>
          <w:szCs w:val="20"/>
        </w:rPr>
        <w:t>R 37 Ερεθίζει την αναπνευστική οδό</w:t>
      </w:r>
    </w:p>
    <w:p>
      <w:pPr>
        <w:pStyle w:val="Normal"/>
        <w:spacing w:lineRule="auto" w:line="240" w:before="0" w:after="0"/>
        <w:rPr>
          <w:rFonts w:ascii="Arial Narrow" w:hAnsi="Arial Narrow"/>
          <w:sz w:val="20"/>
          <w:szCs w:val="20"/>
        </w:rPr>
      </w:pPr>
      <w:r>
        <w:rPr>
          <w:rFonts w:ascii="Arial Narrow" w:hAnsi="Arial Narrow"/>
          <w:sz w:val="20"/>
          <w:szCs w:val="20"/>
        </w:rPr>
        <w:t>R 38 Ερεθίζει το δέρμα</w:t>
      </w:r>
    </w:p>
    <w:p>
      <w:pPr>
        <w:pStyle w:val="Normal"/>
        <w:spacing w:lineRule="auto" w:line="240" w:before="0" w:after="0"/>
        <w:rPr>
          <w:rFonts w:ascii="Arial Narrow" w:hAnsi="Arial Narrow"/>
          <w:sz w:val="20"/>
          <w:szCs w:val="20"/>
        </w:rPr>
      </w:pPr>
      <w:r>
        <w:rPr>
          <w:rFonts w:ascii="Arial Narrow" w:hAnsi="Arial Narrow"/>
          <w:sz w:val="20"/>
          <w:szCs w:val="20"/>
        </w:rPr>
        <w:t>R 41 Κίνδυνος σοβαρής βλάβης στα μάτια</w:t>
      </w:r>
    </w:p>
    <w:p>
      <w:pPr>
        <w:pStyle w:val="Normal"/>
        <w:spacing w:lineRule="auto" w:line="240" w:before="0" w:after="0"/>
        <w:rPr>
          <w:rFonts w:ascii="Arial Narrow" w:hAnsi="Arial Narrow"/>
          <w:sz w:val="20"/>
          <w:szCs w:val="20"/>
        </w:rPr>
      </w:pPr>
      <w:r>
        <w:rPr>
          <w:rFonts w:ascii="Arial Narrow" w:hAnsi="Arial Narrow"/>
          <w:sz w:val="20"/>
          <w:szCs w:val="20"/>
        </w:rPr>
        <w:t>R 43 Μπορεί να προκαλέσει ευαισθητοποίηση σε επαφή με το δέρμα</w:t>
      </w:r>
    </w:p>
    <w:p>
      <w:pPr>
        <w:pStyle w:val="Normal"/>
        <w:spacing w:lineRule="auto" w:line="240" w:before="0" w:after="0"/>
        <w:rPr>
          <w:rFonts w:ascii="Arial Narrow" w:hAnsi="Arial Narrow"/>
          <w:b/>
          <w:b/>
          <w:sz w:val="20"/>
          <w:szCs w:val="20"/>
        </w:rPr>
      </w:pPr>
      <w:r>
        <w:rPr>
          <w:rFonts w:ascii="Arial Narrow" w:hAnsi="Arial Narrow"/>
          <w:b/>
          <w:sz w:val="20"/>
          <w:szCs w:val="20"/>
        </w:rPr>
        <w:t>Φράση H:</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Ερεθίζει το δέρμα.</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Μπορεί να προκαλέσει αλλεργική δερματική αντίδραση.</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Προκαλεί σοβαρή οφθαλμική βλάβη.</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Μπορεί να προκαλέσει ερεθισμό της αναπνοής.</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Π-πρόταση:</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Εάν χρειάζεται ιατρική φροντίδα, έχετε διαθέσιμο το δοχείο ή την ετικέτα του κατασκευαστή.</w:t>
      </w:r>
    </w:p>
    <w:p>
      <w:pPr>
        <w:pStyle w:val="Normal"/>
        <w:spacing w:lineRule="auto" w:line="240" w:before="0" w:after="0"/>
        <w:rPr>
          <w:rFonts w:ascii="Arial Narrow" w:hAnsi="Arial Narrow"/>
          <w:sz w:val="20"/>
          <w:szCs w:val="20"/>
        </w:rPr>
      </w:pPr>
      <w:r>
        <w:rPr>
          <w:rFonts w:ascii="Arial Narrow" w:hAnsi="Arial Narrow"/>
          <w:sz w:val="20"/>
          <w:szCs w:val="20"/>
        </w:rPr>
        <w:t>P102 Μακριά από παιδιά.</w:t>
      </w:r>
    </w:p>
    <w:p>
      <w:pPr>
        <w:pStyle w:val="Normal"/>
        <w:spacing w:lineRule="auto" w:line="240" w:before="0" w:after="0"/>
        <w:rPr>
          <w:rFonts w:ascii="Arial Narrow" w:hAnsi="Arial Narrow"/>
          <w:sz w:val="20"/>
          <w:szCs w:val="20"/>
        </w:rPr>
      </w:pPr>
      <w:r>
        <w:rPr>
          <w:rFonts w:ascii="Arial Narrow" w:hAnsi="Arial Narrow"/>
          <w:sz w:val="20"/>
          <w:szCs w:val="20"/>
        </w:rPr>
        <w:t>P261 Αποφύγετε την αναπνοή της σκόνης.</w:t>
      </w:r>
    </w:p>
    <w:p>
      <w:pPr>
        <w:pStyle w:val="Normal"/>
        <w:spacing w:lineRule="auto" w:line="240" w:before="0" w:after="0"/>
        <w:rPr>
          <w:rFonts w:ascii="Arial Narrow" w:hAnsi="Arial Narrow"/>
          <w:sz w:val="20"/>
          <w:szCs w:val="20"/>
        </w:rPr>
      </w:pPr>
      <w:r>
        <w:rPr>
          <w:rFonts w:ascii="Arial Narrow" w:hAnsi="Arial Narrow"/>
          <w:sz w:val="20"/>
          <w:szCs w:val="20"/>
        </w:rPr>
        <w:t>P280 Φοράτε προστατευτικά γάντια / προστατευτική ενδυμασία / γυαλιά ασφαλείας / ασπίδα προσώπου.</w:t>
      </w:r>
    </w:p>
    <w:p>
      <w:pPr>
        <w:pStyle w:val="Normal"/>
        <w:spacing w:lineRule="auto" w:line="240" w:before="0" w:after="0"/>
        <w:rPr>
          <w:rFonts w:ascii="Arial Narrow" w:hAnsi="Arial Narrow"/>
          <w:sz w:val="20"/>
          <w:szCs w:val="20"/>
        </w:rPr>
      </w:pPr>
      <w:r>
        <w:rPr>
          <w:rFonts w:ascii="Arial Narrow" w:hAnsi="Arial Narrow"/>
          <w:sz w:val="20"/>
          <w:szCs w:val="20"/>
        </w:rPr>
        <w:t>P305 + P351 + P338: ΣΕ ΠΕΡΙΠΤΩΣΗ ΕΠΑΦΗΣ ΜΕ ΤΑ ΜΑΤΙΑ: Ξεπλύνετε προσεκτικά με νερό για αρκετά λεπτά. Αφαιρέστε τους φακούς επαφής, εάν φοράτε, και αφαιρέστε τους εάν είναι δυνατόν. Συνεχίστε το ξέπλυμα.</w:t>
      </w:r>
    </w:p>
    <w:p>
      <w:pPr>
        <w:pStyle w:val="Normal"/>
        <w:spacing w:lineRule="auto" w:line="240" w:before="0" w:after="0"/>
        <w:rPr>
          <w:rFonts w:ascii="Arial Narrow" w:hAnsi="Arial Narrow"/>
          <w:sz w:val="20"/>
          <w:szCs w:val="20"/>
        </w:rPr>
      </w:pPr>
      <w:r>
        <w:rPr>
          <w:rFonts w:ascii="Arial Narrow" w:hAnsi="Arial Narrow"/>
          <w:sz w:val="20"/>
          <w:szCs w:val="20"/>
        </w:rPr>
        <w:t>P310: Καλέστε αμέσως ένα ΚΕΝΤΡΟ ΔΗΛΗΤΗΡΙΑΣΕΩΝ ή γιατρό/ιατρό.</w:t>
      </w:r>
    </w:p>
    <w:p>
      <w:pPr>
        <w:pStyle w:val="Normal"/>
        <w:spacing w:lineRule="auto" w:line="240" w:before="0" w:after="0"/>
        <w:rPr>
          <w:rFonts w:ascii="Arial Narrow" w:hAnsi="Arial Narrow"/>
          <w:sz w:val="20"/>
          <w:szCs w:val="20"/>
        </w:rPr>
      </w:pPr>
      <w:r>
        <w:rPr>
          <w:rFonts w:ascii="Arial Narrow" w:hAnsi="Arial Narrow"/>
          <w:sz w:val="20"/>
          <w:szCs w:val="20"/>
        </w:rPr>
        <w:t>P302 + P352: ΣΕ ΠΕΡΙΠΤΩΣΗ ΕΠΑΦΗΣ ΜΕ ΤΟ ΔΕΡΜΑ: Πλύνετε με άφθονο σαπούνι και νερό. Σε περίπτωση ερεθισμού του δέρματος ή εξανθήματος</w:t>
      </w:r>
    </w:p>
    <w:p>
      <w:pPr>
        <w:pStyle w:val="Normal"/>
        <w:spacing w:lineRule="auto" w:line="240" w:before="0" w:after="0"/>
        <w:rPr>
          <w:rFonts w:ascii="Arial Narrow" w:hAnsi="Arial Narrow"/>
          <w:sz w:val="20"/>
          <w:szCs w:val="20"/>
        </w:rPr>
      </w:pPr>
      <w:r>
        <w:rPr>
          <w:rFonts w:ascii="Arial Narrow" w:hAnsi="Arial Narrow"/>
          <w:sz w:val="20"/>
          <w:szCs w:val="20"/>
        </w:rPr>
        <w:t>P333 + P313: Ζητήστε ιατρική βοήθεια.</w:t>
      </w:r>
    </w:p>
    <w:p>
      <w:pPr>
        <w:pStyle w:val="Normal"/>
        <w:spacing w:lineRule="auto" w:line="240" w:before="0" w:after="0"/>
        <w:rPr>
          <w:rFonts w:ascii="Arial Narrow" w:hAnsi="Arial Narrow"/>
          <w:sz w:val="20"/>
          <w:szCs w:val="20"/>
        </w:rPr>
      </w:pPr>
      <w:r>
        <w:rPr>
          <w:rFonts w:ascii="Arial Narrow" w:hAnsi="Arial Narrow"/>
          <w:sz w:val="20"/>
          <w:szCs w:val="20"/>
        </w:rPr>
        <w:t>P304 + P340: ΣΕ ΠΕΡΙΠΤΩΣΗ ΕΙΣΠΝΟΗΣ: Μεταφέρετε το άτομο στον καθαρό αέρα και κρατήστε το σε θέση που διευκολύνει την αναπνοή.</w:t>
      </w:r>
    </w:p>
    <w:p>
      <w:pPr>
        <w:pStyle w:val="Normal"/>
        <w:spacing w:lineRule="auto" w:line="240" w:before="0" w:after="0"/>
        <w:rPr>
          <w:rFonts w:ascii="Arial Narrow" w:hAnsi="Arial Narrow"/>
          <w:sz w:val="20"/>
          <w:szCs w:val="20"/>
        </w:rPr>
      </w:pPr>
      <w:r>
        <w:rPr>
          <w:rFonts w:ascii="Arial Narrow" w:hAnsi="Arial Narrow"/>
          <w:sz w:val="20"/>
          <w:szCs w:val="20"/>
        </w:rPr>
        <w:t>P312 Εάν αισθανθείτε αδιαθεσία, καλέστε το ΚΕΝΤΡΟ ΔΗΛΗΤΗΡΙΑΣΕΩΝ ή γιατρό.</w:t>
      </w:r>
    </w:p>
    <w:p>
      <w:pPr>
        <w:pStyle w:val="Normal"/>
        <w:spacing w:lineRule="auto" w:line="240" w:before="0" w:after="0"/>
        <w:rPr>
          <w:rFonts w:ascii="Arial Narrow" w:hAnsi="Arial Narrow"/>
          <w:sz w:val="20"/>
          <w:szCs w:val="20"/>
        </w:rPr>
      </w:pPr>
      <w:r>
        <w:rPr>
          <w:rFonts w:ascii="Arial Narrow" w:hAnsi="Arial Narrow"/>
          <w:sz w:val="20"/>
          <w:szCs w:val="20"/>
        </w:rPr>
        <w:t>P501 Απορρίψτε το περιεχόμενο / τη συσκευασία σε σημείο συλλογής που έχει καθοριστεί σύμφωνα με τους τοπικούς κανονισμούς.</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Σελίδα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από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Δελτίο δεδομένων ασφαλείας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με το παράρτημα II Κανονισμός REACH ΕΚ αριθ. 1907/2006 και τον Κανονισμό (ΕΚ) αριθ.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Δημιουργήθηκε: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l-G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l-GR"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el-GR"/>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el-GR"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el-G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el-GR"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l-GR"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l-G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4327</Words>
  <Characters>25443</Characters>
  <CharactersWithSpaces>29536</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2025-01-22T09:26:23Z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