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spacing w:lineRule="auto" w:line="240" w:before="0" w:after="0"/>
        <w:rPr>
          <w:rFonts w:ascii="Arial Narrow" w:hAnsi="Arial Narrow"/>
          <w:b/>
          <w:b/>
          <w:sz w:val="20"/>
          <w:szCs w:val="20"/>
          <w:u w:val="single"/>
        </w:rPr>
      </w:pPr>
      <w:r>
        <w:rPr>
          <w:rFonts w:ascii="Arial Narrow" w:hAnsi="Arial Narrow"/>
          <w:b/>
          <w:sz w:val="20"/>
          <w:szCs w:val="20"/>
          <w:u w:val="single"/>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Osa 1. AINEEN/SEOKSEN JA YHTIÖN/YRITYKSEN TUNNISTETIEDOT</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ind w:left="360" w:right="0" w:hanging="360"/>
        <w:contextualSpacing/>
        <w:rPr>
          <w:rFonts w:ascii="Arial Narrow" w:hAnsi="Arial Narrow"/>
          <w:b/>
          <w:b/>
          <w:iCs/>
          <w:sz w:val="20"/>
          <w:szCs w:val="20"/>
        </w:rPr>
      </w:pPr>
      <w:r>
        <w:rPr>
          <w:rFonts w:ascii="Arial Narrow" w:hAnsi="Arial Narrow"/>
          <w:b/>
          <w:iCs/>
          <w:sz w:val="20"/>
          <w:szCs w:val="20"/>
        </w:rPr>
        <w:t>Tuotteen tunniste:</w:t>
      </w:r>
    </w:p>
    <w:p>
      <w:pPr>
        <w:pStyle w:val="Normal"/>
        <w:spacing w:before="0" w:after="0"/>
        <w:rPr>
          <w:rFonts w:ascii="Arial Narrow" w:hAnsi="Arial Narrow"/>
          <w:iCs/>
          <w:sz w:val="20"/>
          <w:szCs w:val="20"/>
        </w:rPr>
      </w:pPr>
      <w:r>
        <w:rPr>
          <w:rFonts w:ascii="Arial Narrow" w:hAnsi="Arial Narrow"/>
          <w:iCs/>
          <w:sz w:val="20"/>
          <w:szCs w:val="20"/>
        </w:rPr>
      </w:r>
    </w:p>
    <w:p>
      <w:pPr>
        <w:pStyle w:val="Normal"/>
        <w:spacing w:before="0" w:after="0"/>
        <w:rPr/>
      </w:pPr>
      <w:r>
        <w:rPr>
          <w:rFonts w:ascii="Arial Narrow" w:hAnsi="Arial Narrow"/>
          <w:iCs/>
          <w:sz w:val="20"/>
          <w:szCs w:val="20"/>
        </w:rPr>
        <w:t>Tuotteen nimi:</w:t>
      </w:r>
      <w:r>
        <w:rPr>
          <w:rFonts w:ascii="Arial Narrow" w:hAnsi="Arial Narrow"/>
          <w:b/>
          <w:iCs/>
          <w:sz w:val="20"/>
          <w:szCs w:val="20"/>
        </w:rPr>
        <w:t xml:space="preserve"> </w:t>
        <w:tab/>
      </w:r>
      <w:r>
        <w:rPr>
          <w:rFonts w:cs="DejaVu Sans" w:ascii="Arial Narrow" w:hAnsi="Arial Narrow"/>
          <w:b/>
          <w:bCs/>
          <w:sz w:val="20"/>
          <w:szCs w:val="20"/>
        </w:rPr>
        <w:t>IsoTex R70</w:t>
      </w:r>
    </w:p>
    <w:p>
      <w:pPr>
        <w:pStyle w:val="Normal"/>
        <w:spacing w:lineRule="auto" w:line="240" w:before="0" w:after="0"/>
        <w:ind w:left="1410" w:right="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Muut nimet: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ind w:left="360" w:right="0" w:hanging="360"/>
        <w:contextualSpacing/>
        <w:jc w:val="both"/>
        <w:rPr>
          <w:rFonts w:ascii="Arial Narrow" w:hAnsi="Arial Narrow"/>
          <w:iCs/>
          <w:sz w:val="20"/>
          <w:szCs w:val="20"/>
        </w:rPr>
      </w:pPr>
      <w:r>
        <w:rPr>
          <w:rFonts w:ascii="Arial Narrow" w:hAnsi="Arial Narrow"/>
          <w:iCs/>
          <w:sz w:val="20"/>
          <w:szCs w:val="20"/>
        </w:rPr>
        <w:t>Kemiallinen kuvaus: Kuiva kipsiseos, portlandsementtiseos ja lisäaineet standardin STN EN 998-1 mukaisesti Kemiallinen nimi Portlandsementti CAS-numero: 65997-15-1 EY-numero (EINECS): 266-043-4, Kalsiumhydroksidi CAS-numero: 1305. - 620 EY-numero (EINECS): 215-137-3</w:t>
      </w:r>
    </w:p>
    <w:p>
      <w:pPr>
        <w:pStyle w:val="Normal"/>
        <w:spacing w:lineRule="auto" w:line="240" w:before="0" w:after="0"/>
        <w:jc w:val="both"/>
        <w:rPr>
          <w:rFonts w:ascii="Arial Narrow" w:hAnsi="Arial Narrow"/>
          <w:b/>
          <w:b/>
          <w:sz w:val="20"/>
          <w:szCs w:val="20"/>
        </w:rPr>
      </w:pPr>
      <w:r>
        <w:rPr>
          <w:rFonts w:ascii="Arial Narrow" w:hAnsi="Arial Narrow"/>
          <w:b/>
          <w:sz w:val="20"/>
          <w:szCs w:val="20"/>
        </w:rPr>
        <w:t>1.3. Aineen tai seoksen merkitykselliset tunnistetut käytöt ja käytöt:</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Kipsi on tarkoitettu käsin tai koneella levitettäväksi rakennusten ulkopuolelle tai sisälle. Kipsille on ominaista hyvä tarttuvuus alustaan, helppo levitys, vähentynyt pinnan imeytyminen ja pidempi käsittelyaika. Pakkasenkestävä, säänkestävä kipsillä on pitkä käyttöikä ja alhainen imukyky.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Valmistajan tunniste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Valmistettu EU:ssa SICC Coatings GmbH:lle</w:t>
      </w:r>
    </w:p>
    <w:p>
      <w:pPr>
        <w:pStyle w:val="Normal"/>
        <w:spacing w:lineRule="auto" w:line="240" w:before="0" w:after="0"/>
        <w:rPr>
          <w:rFonts w:ascii="Arial Narrow" w:hAnsi="Arial Narrow"/>
          <w:sz w:val="20"/>
          <w:szCs w:val="20"/>
        </w:rPr>
      </w:pPr>
      <w:r>
        <w:rPr>
          <w:rFonts w:ascii="Arial Narrow" w:hAnsi="Arial Narrow"/>
          <w:sz w:val="20"/>
          <w:szCs w:val="20"/>
        </w:rPr>
        <w:t xml:space="preserve">Puhelin: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Sähköposti: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Verkkosivusto: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1.3. Puhelinnumero hätätilanteita varten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Toksikologian tietokeskus, Na bojišti 1, 128 08 Praha 2</w:t>
      </w:r>
    </w:p>
    <w:p>
      <w:pPr>
        <w:pStyle w:val="Normal"/>
        <w:spacing w:lineRule="auto" w:line="240" w:before="0" w:after="0"/>
        <w:rPr>
          <w:rFonts w:ascii="Arial Narrow" w:hAnsi="Arial Narrow"/>
          <w:sz w:val="20"/>
          <w:szCs w:val="20"/>
        </w:rPr>
      </w:pPr>
      <w:r>
        <w:rPr>
          <w:rFonts w:ascii="Arial Narrow" w:hAnsi="Arial Narrow"/>
          <w:sz w:val="20"/>
          <w:szCs w:val="20"/>
        </w:rPr>
        <w:t>Puhelin: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 xml:space="preserve">OSA 2. </w:t>
        <w:tab/>
        <w:tab/>
        <w:t>VAARAN TUNNISTAMINEN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Aineen tai seoksen luokitus: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Luokitus asetuksen (EY) 1272/2008 mukaisesti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Ihon ärsytys, kategoria 2 : </w:t>
        <w:tab/>
        <w:t>H315 ärsyttää ihoa.</w:t>
      </w:r>
    </w:p>
    <w:p>
      <w:pPr>
        <w:pStyle w:val="Normal"/>
        <w:spacing w:lineRule="auto" w:line="240" w:before="0" w:after="0"/>
        <w:rPr>
          <w:rFonts w:ascii="Arial Narrow" w:hAnsi="Arial Narrow"/>
          <w:sz w:val="20"/>
          <w:szCs w:val="20"/>
        </w:rPr>
      </w:pPr>
      <w:r>
        <w:rPr>
          <w:rFonts w:ascii="Arial Narrow" w:hAnsi="Arial Narrow"/>
          <w:sz w:val="20"/>
          <w:szCs w:val="20"/>
        </w:rPr>
        <w:t xml:space="preserve">Vakava silmävaurio, Kategoria 1: </w:t>
        <w:tab/>
        <w:t>H318 Vaurioittaa vakavasti silmiä.</w:t>
      </w:r>
    </w:p>
    <w:p>
      <w:pPr>
        <w:pStyle w:val="Normal"/>
        <w:spacing w:lineRule="auto" w:line="240" w:before="0" w:after="0"/>
        <w:rPr>
          <w:rFonts w:ascii="Arial Narrow" w:hAnsi="Arial Narrow"/>
          <w:sz w:val="20"/>
          <w:szCs w:val="20"/>
        </w:rPr>
      </w:pPr>
      <w:r>
        <w:rPr>
          <w:rFonts w:ascii="Arial Narrow" w:hAnsi="Arial Narrow"/>
          <w:sz w:val="20"/>
          <w:szCs w:val="20"/>
        </w:rPr>
        <w:t xml:space="preserve">Ihon herkistyminen, kategoria 1B, </w:t>
        <w:tab/>
        <w:t>H317 Saattaa aiheuttaa allergisen ihoreaktion.</w:t>
      </w:r>
    </w:p>
    <w:p>
      <w:pPr>
        <w:pStyle w:val="Normal"/>
        <w:spacing w:lineRule="auto" w:line="240" w:before="0" w:after="0"/>
        <w:rPr>
          <w:rFonts w:ascii="Arial Narrow" w:hAnsi="Arial Narrow"/>
          <w:sz w:val="20"/>
          <w:szCs w:val="20"/>
        </w:rPr>
      </w:pPr>
      <w:r>
        <w:rPr>
          <w:rFonts w:ascii="Arial Narrow" w:hAnsi="Arial Narrow"/>
          <w:sz w:val="20"/>
          <w:szCs w:val="20"/>
        </w:rPr>
        <w:t>Elinkohtainen myrkyllisyys - kerta-altistuminen, Kategoria 3, H335 Saattaa aiheuttaa hengitysteiden ärsytystä.</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merkintäelementit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Varoitussymboli:</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1167765</wp:posOffset>
            </wp:positionH>
            <wp:positionV relativeFrom="paragraph">
              <wp:posOffset>48895</wp:posOffset>
            </wp:positionV>
            <wp:extent cx="828040" cy="828040"/>
            <wp:effectExtent l="0" t="0" r="0" b="0"/>
            <wp:wrapTight wrapText="bothSides">
              <wp:wrapPolygon edited="0">
                <wp:start x="-28" y="0"/>
                <wp:lineTo x="-28" y="20850"/>
                <wp:lineTo x="20849" y="20850"/>
                <wp:lineTo x="20849" y="0"/>
                <wp:lineTo x="-28"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20.6pt;margin-top:3.85pt;width:65.2pt;height:65.2pt;mso-wrap-distance-right:0pt;mso-position-horizontal-relative:text;mso-position-vertical-relative:text" filled="f" o:ole="">
            <v:imagedata r:id="rId4" o:title=""/>
            <w10:wrap type="tight"/>
          </v:shape>
          <o:OLEObject Type="Embed" ProgID="" ShapeID="ole_rId3" DrawAspect="Content" ObjectID="_1745920071" r:id="rId3"/>
        </w:object>
      </w:r>
    </w:p>
    <w:p>
      <w:pPr>
        <w:pStyle w:val="Normal"/>
        <w:spacing w:lineRule="auto" w:line="240" w:before="0" w:after="0"/>
        <w:rPr>
          <w:rFonts w:ascii="Arial Narrow" w:hAnsi="Arial Narrow"/>
          <w:b/>
          <w:b/>
          <w:sz w:val="20"/>
          <w:szCs w:val="20"/>
        </w:rPr>
      </w:pPr>
      <w:r>
        <w:rPr>
          <w:rFonts w:ascii="Arial Narrow" w:hAnsi="Arial Narrow"/>
          <w:b/>
          <w:sz w:val="20"/>
          <w:szCs w:val="20"/>
        </w:rPr>
        <w:t>varoitus sana:</w:t>
      </w:r>
    </w:p>
    <w:p>
      <w:pPr>
        <w:pStyle w:val="Normal"/>
        <w:spacing w:lineRule="auto" w:line="240" w:before="0" w:after="0"/>
        <w:rPr>
          <w:rFonts w:ascii="Arial Narrow" w:hAnsi="Arial Narrow"/>
          <w:sz w:val="20"/>
          <w:szCs w:val="20"/>
        </w:rPr>
      </w:pPr>
      <w:r>
        <w:rPr>
          <w:rFonts w:ascii="Arial Narrow" w:hAnsi="Arial Narrow"/>
          <w:sz w:val="20"/>
          <w:szCs w:val="20"/>
        </w:rPr>
        <w:t>Vaara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Vakiovaaralausekkeet: </w:t>
      </w:r>
      <w:r>
        <w:rPr>
          <w:rFonts w:ascii="Arial Narrow" w:hAnsi="Arial Narrow"/>
          <w:sz w:val="16"/>
          <w:szCs w:val="16"/>
        </w:rPr>
        <w:t>Portlandsementti (CAS: 65997-15-1)</w:t>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Ärsyttää ihoa.</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Vaurioittaa vakavasti silmiä.</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Saattaa aiheuttaa hengitysteiden ärsytystä.</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Ohjeet turvalliseen käsittelyyn:</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Jos lääketieteellistä apua tarvitaan, säilytä pakkaus tai valmistajan etiketti saatavilla.</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Säilytettävä lasten ulottumattomissa.</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Vältä pölyn hengittämistä.</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Käytä suojakäsineitä / suojavaatetusta / suojalaseja / kasvosuojainta.</w:t>
      </w:r>
    </w:p>
    <w:p>
      <w:pPr>
        <w:pStyle w:val="Normal"/>
        <w:spacing w:lineRule="auto" w:line="240" w:before="0" w:after="0"/>
        <w:rPr>
          <w:rFonts w:ascii="Arial Narrow" w:hAnsi="Arial Narrow"/>
          <w:sz w:val="20"/>
          <w:szCs w:val="20"/>
        </w:rPr>
      </w:pPr>
      <w:r>
        <w:rPr>
          <w:rFonts w:ascii="Arial Narrow" w:hAnsi="Arial Narrow"/>
          <w:sz w:val="20"/>
          <w:szCs w:val="20"/>
        </w:rPr>
        <w:t>P305+P351+P338: JOS KEMIKAALIA JOUTUU SILMIIN: Huuhdo huolellisesti vedellä usean minuutin ajan. Poista piilolinssit, jos ne ovat käytössä, ja poista ne, jos mahdollista. Jatka huuhtelua.</w:t>
      </w:r>
    </w:p>
    <w:p>
      <w:pPr>
        <w:pStyle w:val="Normal"/>
        <w:spacing w:lineRule="auto" w:line="240" w:before="0" w:after="0"/>
        <w:rPr>
          <w:rFonts w:ascii="Arial Narrow" w:hAnsi="Arial Narrow"/>
          <w:sz w:val="20"/>
          <w:szCs w:val="20"/>
        </w:rPr>
      </w:pPr>
      <w:r>
        <w:rPr>
          <w:rFonts w:ascii="Arial Narrow" w:hAnsi="Arial Narrow"/>
          <w:sz w:val="20"/>
          <w:szCs w:val="20"/>
        </w:rPr>
        <w:t>P310: Ota välittömästi yhteys MYRKYTYSTIETOKESKUKSEEN tai lääkäriin.</w:t>
      </w:r>
    </w:p>
    <w:p>
      <w:pPr>
        <w:pStyle w:val="Normal"/>
        <w:spacing w:lineRule="auto" w:line="240" w:before="0" w:after="0"/>
        <w:rPr>
          <w:rFonts w:ascii="Arial Narrow" w:hAnsi="Arial Narrow"/>
          <w:sz w:val="20"/>
          <w:szCs w:val="20"/>
        </w:rPr>
      </w:pPr>
      <w:r>
        <w:rPr>
          <w:rFonts w:ascii="Arial Narrow" w:hAnsi="Arial Narrow"/>
          <w:sz w:val="20"/>
          <w:szCs w:val="20"/>
        </w:rPr>
        <w:t>P302+P352: JOS KEMIKAALIA JOUTUU IHOLLE: Pese runsaalla vedellä ja saippualla. Jos ilmenee ihoärsytystä tai ihottumaa</w:t>
      </w:r>
    </w:p>
    <w:p>
      <w:pPr>
        <w:pStyle w:val="Normal"/>
        <w:spacing w:lineRule="auto" w:line="240" w:before="0" w:after="0"/>
        <w:rPr>
          <w:rFonts w:ascii="Arial Narrow" w:hAnsi="Arial Narrow"/>
          <w:sz w:val="20"/>
          <w:szCs w:val="20"/>
        </w:rPr>
      </w:pPr>
      <w:r>
        <w:rPr>
          <w:rFonts w:ascii="Arial Narrow" w:hAnsi="Arial Narrow"/>
          <w:sz w:val="20"/>
          <w:szCs w:val="20"/>
        </w:rPr>
        <w:t>P333+P313: Hakeudu lääkärin hoitoon.</w:t>
      </w:r>
    </w:p>
    <w:p>
      <w:pPr>
        <w:pStyle w:val="Normal"/>
        <w:spacing w:lineRule="auto" w:line="240" w:before="0" w:after="0"/>
        <w:rPr>
          <w:rFonts w:ascii="Arial Narrow" w:hAnsi="Arial Narrow"/>
          <w:sz w:val="20"/>
          <w:szCs w:val="20"/>
        </w:rPr>
      </w:pPr>
      <w:r>
        <w:rPr>
          <w:rFonts w:ascii="Arial Narrow" w:hAnsi="Arial Narrow"/>
          <w:sz w:val="20"/>
          <w:szCs w:val="20"/>
        </w:rPr>
        <w:t>P304+P340: JOS KEMIKAALIA ON HENGITETTY: Siirrä henkilö raittiiseen ilmaan ja pidä asennossa, jossa on helppo hengittää.</w:t>
      </w:r>
    </w:p>
    <w:p>
      <w:pPr>
        <w:pStyle w:val="Normal"/>
        <w:spacing w:lineRule="auto" w:line="240" w:before="0" w:after="0"/>
        <w:rPr>
          <w:rFonts w:ascii="Arial Narrow" w:hAnsi="Arial Narrow"/>
          <w:sz w:val="20"/>
          <w:szCs w:val="20"/>
        </w:rPr>
      </w:pPr>
      <w:r>
        <w:rPr>
          <w:rFonts w:ascii="Arial Narrow" w:hAnsi="Arial Narrow"/>
          <w:sz w:val="20"/>
          <w:szCs w:val="20"/>
        </w:rPr>
        <w:t>P312 Jos tunnet olosi pahoin, ota yhteys MYRKYTYSTIETOKESKUKSEEN tai lääkäriin.</w:t>
      </w:r>
    </w:p>
    <w:p>
      <w:pPr>
        <w:pStyle w:val="Normal"/>
        <w:spacing w:lineRule="auto" w:line="240" w:before="0" w:after="0"/>
        <w:rPr>
          <w:rFonts w:ascii="Arial Narrow" w:hAnsi="Arial Narrow"/>
          <w:sz w:val="20"/>
          <w:szCs w:val="20"/>
        </w:rPr>
      </w:pPr>
      <w:r>
        <w:rPr>
          <w:rFonts w:ascii="Arial Narrow" w:hAnsi="Arial Narrow"/>
          <w:sz w:val="20"/>
          <w:szCs w:val="20"/>
        </w:rPr>
        <w:t>P501 Hävitä sisältö/pakkaus paikallisten määräysten mukaisesti nimettyyn keräyspisteeseen.</w:t>
      </w:r>
    </w:p>
    <w:p>
      <w:pPr>
        <w:pStyle w:val="Normal"/>
        <w:spacing w:lineRule="auto" w:line="240" w:before="0" w:after="0"/>
        <w:rPr>
          <w:rFonts w:ascii="Arial Narrow" w:hAnsi="Arial Narrow"/>
          <w:sz w:val="20"/>
          <w:szCs w:val="20"/>
        </w:rPr>
      </w:pPr>
      <w:r>
        <w:rPr>
          <w:rFonts w:ascii="Arial Narrow" w:hAnsi="Arial Narrow"/>
          <w:sz w:val="20"/>
          <w:szCs w:val="20"/>
        </w:rPr>
        <w:t>Vaaralliset aineet: Portlandsementti, kalsiumhydroksidi.</w:t>
      </w:r>
    </w:p>
    <w:p>
      <w:pPr>
        <w:pStyle w:val="Normal"/>
        <w:spacing w:lineRule="auto" w:line="240" w:before="0" w:after="0"/>
        <w:rPr>
          <w:rFonts w:ascii="Arial Narrow" w:hAnsi="Arial Narrow"/>
          <w:sz w:val="20"/>
          <w:szCs w:val="20"/>
        </w:rPr>
      </w:pPr>
      <w:r>
        <w:rPr>
          <w:rFonts w:ascii="Arial Narrow" w:hAnsi="Arial Narrow"/>
          <w:sz w:val="20"/>
          <w:szCs w:val="20"/>
        </w:rPr>
        <w:t>Lisätietoja: Märkä seos voi vahingoittaa alumiinista ja muista ei-jalometalleista valmistettuja tuotteita.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Muut vaaratiedot: ei sovelleta</w:t>
      </w:r>
    </w:p>
    <w:p>
      <w:pPr>
        <w:pStyle w:val="Normal"/>
        <w:spacing w:lineRule="auto" w:line="240" w:before="0" w:after="0"/>
        <w:rPr>
          <w:rFonts w:ascii="Arial Narrow" w:hAnsi="Arial Narrow"/>
          <w:b/>
          <w:b/>
          <w:sz w:val="20"/>
          <w:szCs w:val="20"/>
        </w:rPr>
      </w:pPr>
      <w:r>
        <w:rPr>
          <w:rFonts w:ascii="Arial Narrow" w:hAnsi="Arial Narrow"/>
          <w:b/>
          <w:sz w:val="20"/>
          <w:szCs w:val="20"/>
        </w:rPr>
        <w:t>Konkreettinen varoitus sokeille: ei</w:t>
      </w:r>
    </w:p>
    <w:p>
      <w:pPr>
        <w:pStyle w:val="Normal"/>
        <w:spacing w:lineRule="auto" w:line="240" w:before="0" w:after="0"/>
        <w:rPr>
          <w:rFonts w:ascii="Arial Narrow" w:hAnsi="Arial Narrow"/>
          <w:b/>
          <w:b/>
          <w:sz w:val="20"/>
          <w:szCs w:val="20"/>
        </w:rPr>
      </w:pPr>
      <w:r>
        <w:rPr>
          <w:rFonts w:ascii="Arial Narrow" w:hAnsi="Arial Narrow"/>
          <w:b/>
          <w:sz w:val="20"/>
          <w:szCs w:val="20"/>
        </w:rPr>
        <w:t>Lapsiturvallinen suljin: ei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Toinen vaara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Toistuva kosketus varsinkin märän valmisteen kanssa suojaamattoman ihon kanssa voi aiheuttaa ihoärsytystä (ärsyttävä kosketusihottuma), ja joillekin ihmisille voi kehittyä allerginen kosketusihottuma.</w:t>
      </w:r>
    </w:p>
    <w:p>
      <w:pPr>
        <w:pStyle w:val="Normal"/>
        <w:spacing w:lineRule="auto" w:line="240" w:before="0" w:after="0"/>
        <w:rPr>
          <w:rFonts w:ascii="Arial Narrow" w:hAnsi="Arial Narrow"/>
          <w:sz w:val="20"/>
          <w:szCs w:val="20"/>
        </w:rPr>
      </w:pPr>
      <w:r>
        <w:rPr>
          <w:rFonts w:ascii="Arial Narrow" w:hAnsi="Arial Narrow"/>
          <w:sz w:val="20"/>
          <w:szCs w:val="20"/>
        </w:rPr>
        <w:t>Veteen sekoittamisen jälkeen muodostuu voimakkaasti emäksinen seos, joka pystyy syövyttämään alumiinia tai vahingoittamaan vesieliöitä tai kasveja korkeassa pH:ssa Seos ei täytä EU-asetuksen 1907/ liitteen XIII mukaisia PBT- tai vPvB-kriteerejä. 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KOHTA 3. KOOSTUMUS / TIEDOT AINEOSISTA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Aineet: tuote on seos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Seokset: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Kuiva laastin ja laastin seos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Tuote sisältää seuraavia vaarallisia aineita: Portlandsementin harmaa; kalsiumhydroksidi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Pr>
      <w:tblGrid>
        <w:gridCol w:w="2007"/>
        <w:gridCol w:w="2015"/>
        <w:gridCol w:w="1984"/>
        <w:gridCol w:w="2046"/>
        <w:gridCol w:w="2028"/>
      </w:tblGrid>
      <w:tr>
        <w:trPr/>
        <w:tc>
          <w:tcPr>
            <w:tcW w:w="2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Kemiallinen nimi:</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CAS-numero:</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EY - numero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Indeksinumero:</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Rekisterinumero:</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Sisältö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Luokitus direktiivin 1999/45/EY mukaan</w:t>
            </w:r>
          </w:p>
          <w:p>
            <w:pPr>
              <w:pStyle w:val="Normal"/>
              <w:widowControl w:val="false"/>
              <w:spacing w:lineRule="auto" w:line="240" w:before="0" w:after="0"/>
              <w:rPr>
                <w:rFonts w:ascii="Arial Narrow" w:hAnsi="Arial Narrow"/>
                <w:sz w:val="16"/>
                <w:szCs w:val="16"/>
              </w:rPr>
            </w:pPr>
            <w:r>
              <w:rPr>
                <w:rFonts w:ascii="Arial Narrow" w:hAnsi="Arial Narrow"/>
                <w:sz w:val="16"/>
                <w:szCs w:val="16"/>
              </w:rPr>
              <w:t>Varoitussymboli, R-lauseet</w:t>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Luokitus asetuksen (EY) 1272/2008 mukaisesti: </w:t>
            </w:r>
            <w:r>
              <w:rPr>
                <w:rFonts w:ascii="Arial Narrow" w:hAnsi="Arial Narrow"/>
                <w:sz w:val="16"/>
                <w:szCs w:val="16"/>
              </w:rPr>
              <w:t>Luokkakoodi ja vaarakategorian H lause</w:t>
            </w:r>
          </w:p>
        </w:tc>
      </w:tr>
      <w:tr>
        <w:trPr/>
        <w:tc>
          <w:tcPr>
            <w:tcW w:w="2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Portlandsementti</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25-30 %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ärsyttävää,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herkistävä,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Ihoärsytys.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Kalsiumhydroksidi</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15-20 %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ärsyttävää,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herkistävä,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Ihoärsytys.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Katso kohdasta 16 R- ja H-lausekkeiden täydelliset tekstit.</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OSA 4. ENSIAPUOHJEET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Kuvaus ensiavusta</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jc w:val="both"/>
        <w:rPr/>
      </w:pPr>
      <w:r>
        <w:rPr>
          <w:rFonts w:ascii="Arial Narrow" w:hAnsi="Arial Narrow"/>
          <w:b/>
          <w:sz w:val="20"/>
          <w:szCs w:val="20"/>
        </w:rPr>
        <w:t xml:space="preserve">Yleiset ohjeet: </w:t>
      </w:r>
      <w:r>
        <w:rPr>
          <w:rFonts w:ascii="Arial Narrow" w:hAnsi="Arial Narrow"/>
          <w:sz w:val="20"/>
          <w:szCs w:val="20"/>
        </w:rPr>
        <w:t>Välitöntä lääkärinhoitoa ei yleensä tarvita. Jos valmisteen käsittelyn jälkeen ilmenee terveysongelmia, epäilystä tai jatkuvasta ongelmasta on käännyttävä lääkärin puoleen ja näytettävä tämä kortti tai etiketti. On aina varmistettava, että sairastunut on rauhallinen ja estettävä vilustuminen.</w:t>
      </w:r>
    </w:p>
    <w:p>
      <w:pPr>
        <w:pStyle w:val="Normal"/>
        <w:spacing w:lineRule="auto" w:line="240" w:before="0" w:after="0"/>
        <w:jc w:val="both"/>
        <w:rPr>
          <w:rFonts w:ascii="Arial Narrow" w:hAnsi="Arial Narrow"/>
          <w:sz w:val="20"/>
          <w:szCs w:val="20"/>
        </w:rPr>
      </w:pPr>
      <w:r>
        <w:rPr>
          <w:rFonts w:ascii="Arial Narrow" w:hAnsi="Arial Narrow"/>
          <w:sz w:val="20"/>
          <w:szCs w:val="20"/>
        </w:rPr>
        <w:t>Jos henkilö on tajuton, aseta loukkaantunut vakaaseen asentoon kyljelleen, pää hieman kallistettuna, älä missään nimessä anna mitään (nesteitä) suun kautta. Ensiavunantajat eivät tarvitse henkilökohtaisia suojavarusteita, mutta heidän tulee välttää kosketusta märän seoksen kanssa. Ilmoita lääkärille ensiavusta.</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Hengitettynä:</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Keskeytä altistuminen, siirrä uhri raittiiseen ilmaan. Pöly kurkusta ja nenäonteloista tulee poistua itsestään. Jos ärsytys tai pahoinvointi, yskä tai muut jatkuvat oireet jatkuvat tai kehittyvät myöhemmin, hakeudu lääkärin hoitoon.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Joutuessaan kosketuksiin ihon kanssa:</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Riisu saastuneet vaatteet, kengät. Jos seos on kuiva, poista se iholta ja huuhtele runsaalla vedellä. Jos seos on märkä, pese iho runsaalla vedellä. Jos ilmenee ihoärsytystä tai polttamista, hakeudu lääkärin hoitoon.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Silmäkosketuksen tapauksessa: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Älä hiero silmiäsi, jotta sarveiskalvo ei vahingoitu mekaanisten vaurioiden vuoksi. Poista piilolinssit, jos käytät niitä. Kallista päätä sairaan silmän sivulle, avaa silmäluomet leveäksi ja huuhtele silmää/silmiä välittömästi perusteellisesti runsaalla vedellä vähintään 30 minuutin ajan kaikkien hiukkasten poistamiseksi. Vältä joutumista sairaaseen silmään. Jos mahdollista, käytä isotonista vettä (0,9 % NaCl). Hakeudu ammattitautilääkäriin tai erikoissilmälääkäriin.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Kun juot:</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Älä oksennuta, huuhtele suu vedellä, anna runsaasti vettä juotavaksi. Hakeudu lääkärin hoitoon tai ota yhteyttä toksikologian tietokeskukseen.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Tärkeimmät akuutit ja viivästyneet oireet ja vaikutukset</w:t>
      </w:r>
    </w:p>
    <w:p>
      <w:pPr>
        <w:pStyle w:val="Normal"/>
        <w:spacing w:lineRule="auto" w:line="240" w:before="0" w:after="0"/>
        <w:rPr>
          <w:rFonts w:ascii="Arial Narrow" w:hAnsi="Arial Narrow"/>
          <w:i/>
          <w:i/>
          <w:sz w:val="20"/>
          <w:szCs w:val="20"/>
        </w:rPr>
      </w:pPr>
      <w:r>
        <w:rPr>
          <w:rFonts w:ascii="Arial Narrow" w:hAnsi="Arial Narrow"/>
          <w:i/>
          <w:sz w:val="20"/>
          <w:szCs w:val="20"/>
        </w:rPr>
        <w:t>(vaikutukset, joita voidaan olettaa seoksen koostumuksesta johtuen)</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Ihokosketus: Sementtiseoksella voi olla ihoa ärsyttäviä vaikutuksia pitkäaikaisen kosketuksen jälkeen (kostealla iholla, esim. hikoillessa tai kostutettaessa ihoa) tai se voi aiheuttaa ihotulehduksen toistuvan kosketuksen jälkeen. Pitkäaikainen ihokosketus märän seoksen kanssa voi aiheuttaa vakavia palovammoja (etsaus), jotka kehittyvät aluksi kivuttomasti.</w:t>
      </w:r>
    </w:p>
    <w:p>
      <w:pPr>
        <w:pStyle w:val="Normal"/>
        <w:spacing w:lineRule="auto" w:line="240" w:before="0" w:after="0"/>
        <w:rPr>
          <w:rFonts w:ascii="Arial Narrow" w:hAnsi="Arial Narrow"/>
          <w:i/>
          <w:i/>
          <w:sz w:val="20"/>
          <w:szCs w:val="20"/>
        </w:rPr>
      </w:pPr>
      <w:r>
        <w:rPr>
          <w:rFonts w:ascii="Arial Narrow" w:hAnsi="Arial Narrow"/>
          <w:i/>
          <w:sz w:val="20"/>
          <w:szCs w:val="20"/>
        </w:rPr>
        <w:t>Silmäkosketus: Silmäkosketus sementtiseoksen kanssa voi aiheuttaa vakavia ja mahdollisesti peruuttamattomia silmävaurioita.</w:t>
      </w:r>
    </w:p>
    <w:p>
      <w:pPr>
        <w:pStyle w:val="Normal"/>
        <w:spacing w:lineRule="auto" w:line="240" w:before="0" w:after="0"/>
        <w:rPr>
          <w:rFonts w:ascii="Arial Narrow" w:hAnsi="Arial Narrow"/>
          <w:i/>
          <w:i/>
          <w:sz w:val="20"/>
          <w:szCs w:val="20"/>
        </w:rPr>
      </w:pPr>
      <w:r>
        <w:rPr>
          <w:rFonts w:ascii="Arial Narrow" w:hAnsi="Arial Narrow"/>
          <w:i/>
          <w:sz w:val="20"/>
          <w:szCs w:val="20"/>
        </w:rPr>
        <w:t>Hengitys: Pitkäaikainen tai toistuva hengittäminen lisää keuhkosairauksien riskiä.</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Mahdollisesti välitöntä lääketieteellistä apua ja erityishoitoa koskevat ohjeet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Ota käyttöturvallisuustiedote mukaasi, kun menet lääkäriin.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KOHTA 5. Paloa koskevat varotoimet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Palosammutin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Sopivat sammutusaineet:</w:t>
      </w:r>
      <w:r>
        <w:rPr/>
        <w:t xml:space="preserve"> </w:t>
      </w:r>
      <w:r>
        <w:rPr>
          <w:rFonts w:ascii="Arial Narrow" w:hAnsi="Arial Narrow"/>
          <w:sz w:val="20"/>
          <w:szCs w:val="20"/>
        </w:rPr>
        <w:t>Tuote on syttymätön. Ympäröivien tulipalojen sammuttamiseen valitse sammutusaine ympäristö huomioon ottaen.</w:t>
      </w:r>
    </w:p>
    <w:p>
      <w:pPr>
        <w:pStyle w:val="Normal"/>
        <w:spacing w:lineRule="auto" w:line="240" w:before="0" w:after="0"/>
        <w:rPr/>
      </w:pPr>
      <w:r>
        <w:rPr>
          <w:rFonts w:ascii="Arial Narrow" w:hAnsi="Arial Narrow"/>
          <w:b/>
          <w:sz w:val="20"/>
          <w:szCs w:val="20"/>
        </w:rPr>
        <w:t xml:space="preserve">Sopimattomat sammutusaineet: </w:t>
      </w:r>
      <w:r>
        <w:rPr/>
        <w:t xml:space="preserve">Vesisuihku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Aineesta tai seoksesta johtuva erityinen turvallisuus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Heitä ei tunneta. Seos ei ole syttyvä tai räjähtävä, se ei tue muiden materiaalien palamista.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Ohjeita palomiehille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Käytä itsenäistä hengityssuojainta ja yleensä palonsammutusvälineitä (vältä kosketusta iholle ja silmiin). Estä sammutusveden tai seoksen vuotaminen viemäriin ja vesistöön.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KOHTA 6. TOIMENPITEET ONNETTOMUUSPÄÄSTÖISSÄ</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Henkilökohtaiset suojatoimenpiteet, suojavarusteet ja hätätoimenpiteet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Estä henkilöitä, jotka eivät osallistu vuodon seurausten poistamiseen, liikkumasta paikoissa, joissa he voivat saastuttaa vuotaneen tuotteen. Varmista vedoton ilmanvaihto rakennusten sisällä. Valitse puhdistuksessa menettelyt, jotka eivät lisää pölyaerosolin muodostumista (ks. kohta 6.3). Märkäkäsittelyä käytettäessä puhdistamaton lattia tai alusta voi muuttua liukkaaksi. Käytä suositeltuja henkilökohtaisia suojavarusteita työskennellessäsi (katso kohta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Toimenpiteet ympäristön suojelemiseksi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Estä vuodot ja läikkyneen materiaalin leviäminen. Jos mahdollista, pidä materiaali kuivana. Jos mahdollista, peitä alue tarpeettoman pölyvaaran välttämiseksi. Estä hallitsematon vuoto vesistöön ja viemäreihin (pH:n nousu). Suurista vuodoista vesistöihin on ilmoitettava ympäristökeskukselle tai muulle toimivaltaiselle viranomaiselle.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Suojarakenteita ja puhdistusta koskevat menetelmät ja -välineet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Kerää läikkynyt kuiva aine mekaanisesti talteen ja jos se ei ole likaantunut, käytä se uudelleen. Käytä kuivapesumenetelmiä, kuten imurointia tai imurointia (ilmansuodattimien avulla). Älä käytä paineilmaa.</w:t>
      </w:r>
    </w:p>
    <w:p>
      <w:pPr>
        <w:pStyle w:val="Normal"/>
        <w:spacing w:lineRule="auto" w:line="240" w:before="0" w:after="0"/>
        <w:rPr>
          <w:rFonts w:ascii="Arial Narrow" w:hAnsi="Arial Narrow"/>
          <w:sz w:val="20"/>
          <w:szCs w:val="20"/>
        </w:rPr>
      </w:pPr>
      <w:r>
        <w:rPr>
          <w:rFonts w:ascii="Arial Narrow" w:hAnsi="Arial Narrow"/>
          <w:sz w:val="20"/>
          <w:szCs w:val="20"/>
        </w:rPr>
        <w:t>On myös mahdollista käyttää märkäpuhdistusta (vesisuihku tai sumu), estää pölyn nousua, pyyhkiä pois pölyt ja poistaa syntyneen lietteen. Poista märkä seos samalla tavalla. Anna lietteen jähmettyä ja poista se kohdan 13 mukaisesti.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Viittaukset muihin osiin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Katso kohta 8 henkilökohtaisista suojavarusteista.</w:t>
      </w:r>
    </w:p>
    <w:p>
      <w:pPr>
        <w:pStyle w:val="Normal"/>
        <w:spacing w:lineRule="auto" w:line="240" w:before="0" w:after="0"/>
        <w:rPr>
          <w:rFonts w:ascii="Arial Narrow" w:hAnsi="Arial Narrow"/>
          <w:sz w:val="20"/>
          <w:szCs w:val="20"/>
        </w:rPr>
      </w:pPr>
      <w:r>
        <w:rPr>
          <w:rFonts w:ascii="Arial Narrow" w:hAnsi="Arial Narrow"/>
          <w:sz w:val="20"/>
          <w:szCs w:val="20"/>
        </w:rPr>
        <w:t>Katso osa 13 jätteiden hävittämisestä.</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OSA 7. KÄSITTELY JA VARASTOINTI</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Turvallisen käsittelyn edellyttämät toimenpiteet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Lue käyttöohjeet. Kuivaa seosta käsiteltäessä ei saa hengittää pölyä, työskennellä hyvin tuuletetuissa tiloissa, käytä suojavarusteita pölyn hengittämistä vastaan (katso kohta 8). Vältä kosketusta silmiin ja iholle, kun työskentelet kuivan tai märän seoksen kanssa käyttämällä henkilökohtaisia suojavarusteita (katso kohta 8).</w:t>
      </w:r>
    </w:p>
    <w:p>
      <w:pPr>
        <w:pStyle w:val="Normal"/>
        <w:spacing w:lineRule="auto" w:line="240" w:before="0" w:after="0"/>
        <w:jc w:val="both"/>
        <w:rPr>
          <w:rFonts w:ascii="Arial Narrow" w:hAnsi="Arial Narrow"/>
          <w:sz w:val="20"/>
          <w:szCs w:val="20"/>
        </w:rPr>
      </w:pPr>
      <w:r>
        <w:rPr>
          <w:rFonts w:ascii="Arial Narrow" w:hAnsi="Arial Narrow"/>
          <w:sz w:val="20"/>
          <w:szCs w:val="20"/>
        </w:rPr>
        <w:t>Pidä työvälineet puhtaina paikoissa, joissa ne joutuvat kosketuksiin käsiesi kanssa. Työvaatteet ja työsuojaimet likaiset siinä määrin, että seos tunkeutuu ihon pintaan tai kosteutta tihkuu suojavarusteiden tai työvaatteiden sisäpuolelle, vaihda ne mahdollisimman pian puhtaisiin ja kuiviin.</w:t>
      </w:r>
    </w:p>
    <w:p>
      <w:pPr>
        <w:pStyle w:val="Normal"/>
        <w:spacing w:lineRule="auto" w:line="240" w:before="0" w:after="0"/>
        <w:jc w:val="both"/>
        <w:rPr>
          <w:rFonts w:ascii="Arial Narrow" w:hAnsi="Arial Narrow"/>
          <w:sz w:val="20"/>
          <w:szCs w:val="20"/>
        </w:rPr>
      </w:pPr>
      <w:r>
        <w:rPr>
          <w:rFonts w:ascii="Arial Narrow" w:hAnsi="Arial Narrow"/>
          <w:sz w:val="20"/>
          <w:szCs w:val="20"/>
        </w:rPr>
        <w:t>Älä syö, juo tai tupakoi työskennellessäsi, noudata yleisiä turvallisuus- ja hygieniaohjeita kemikaalien kanssa työskennellessäsi.</w:t>
      </w:r>
    </w:p>
    <w:p>
      <w:pPr>
        <w:pStyle w:val="Normal"/>
        <w:spacing w:lineRule="auto" w:line="240" w:before="0" w:after="0"/>
        <w:jc w:val="both"/>
        <w:rPr>
          <w:rFonts w:ascii="Arial Narrow" w:hAnsi="Arial Narrow"/>
          <w:b/>
          <w:b/>
          <w:sz w:val="20"/>
          <w:szCs w:val="20"/>
        </w:rPr>
      </w:pPr>
      <w:r>
        <w:rPr>
          <w:rFonts w:ascii="Arial Narrow" w:hAnsi="Arial Narrow"/>
          <w:b/>
          <w:sz w:val="20"/>
          <w:szCs w:val="20"/>
        </w:rPr>
        <w:t>7.2 Ohjeet aineiden ja seosten turvalliseen varastointiin, mukaan lukien yhteensopimattomuudet</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Säilytä alkuperäisessä suljetussa pakkauksessa, kuivassa paikassa, suojassa kosteudelta, erillään ruoasta, juomista ja rehusta. Tuotteen mahdollinen jäätyminen ei vaikuta sen toimintaan. Säilytä poissa lasten ulottuvilta.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Erityinen loppukäyttö / Erityinen loppukäyttö</w:t>
      </w:r>
    </w:p>
    <w:p>
      <w:pPr>
        <w:pStyle w:val="Normal"/>
        <w:spacing w:lineRule="auto" w:line="240" w:before="0" w:after="0"/>
        <w:rPr>
          <w:rFonts w:ascii="Arial Narrow" w:hAnsi="Arial Narrow"/>
          <w:sz w:val="20"/>
          <w:szCs w:val="20"/>
        </w:rPr>
      </w:pPr>
      <w:r>
        <w:rPr>
          <w:rFonts w:ascii="Arial Narrow" w:hAnsi="Arial Narrow"/>
          <w:sz w:val="20"/>
          <w:szCs w:val="20"/>
        </w:rPr>
        <w:t>sitä ei mainita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KOHTA 8. ALTISTUMISEN EHKÄISEMINEN / HENKILÖNSUOJAIMET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ohjausparametrit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pPr>
      <w:r>
        <w:rPr>
          <w:rFonts w:ascii="Arial Narrow" w:hAnsi="Arial Narrow"/>
          <w:sz w:val="20"/>
          <w:szCs w:val="20"/>
        </w:rPr>
        <w:t xml:space="preserve">Seos sisältää aineita, joille on asetettu seuraavat suurimmat sallitut pitoisuudet työilmakehässä Slovakian tasavallassa hallituksen asetuksen nro. 361/2007 lakikokoelma, sellaisena kuin se on muutettuna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Kemiallinen nimi</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CAS-numero</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Huomautus</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Portlandsementti</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Kalsiumhydroksidi</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Rajoita altistumisarvoja työpaikalla direktiivin nro. 2006/15 / EY - ei luettelossa</w:t>
      </w:r>
    </w:p>
    <w:p>
      <w:pPr>
        <w:pStyle w:val="Normal"/>
        <w:spacing w:lineRule="auto" w:line="240" w:before="0" w:after="0"/>
        <w:rPr>
          <w:rFonts w:ascii="Arial Narrow" w:hAnsi="Arial Narrow"/>
          <w:b/>
          <w:b/>
          <w:sz w:val="20"/>
          <w:szCs w:val="20"/>
        </w:rPr>
      </w:pPr>
      <w:r>
        <w:rPr>
          <w:rFonts w:ascii="Arial Narrow" w:hAnsi="Arial Narrow"/>
          <w:b/>
          <w:sz w:val="20"/>
          <w:szCs w:val="20"/>
        </w:rPr>
        <w:t>Biologisten altistuskokeiden indikaattoreiden raja-arvoja ei ole määritelty asetuksessa nro. 432/2003 Coll.</w:t>
      </w:r>
    </w:p>
    <w:p>
      <w:pPr>
        <w:pStyle w:val="Normal"/>
        <w:spacing w:lineRule="auto" w:line="240" w:before="0" w:after="0"/>
        <w:rPr/>
      </w:pPr>
      <w:r>
        <w:rPr>
          <w:rFonts w:ascii="Arial Narrow" w:hAnsi="Arial Narrow"/>
          <w:b/>
          <w:sz w:val="20"/>
          <w:szCs w:val="20"/>
        </w:rPr>
        <w:t xml:space="preserve">DNEL- ja PNEC-arvot: </w:t>
      </w:r>
      <w:r>
        <w:rPr>
          <w:rFonts w:ascii="Arial Narrow" w:hAnsi="Arial Narrow"/>
          <w:sz w:val="20"/>
          <w:szCs w:val="20"/>
        </w:rPr>
        <w:t>ei vielä saatavilla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Altistumisen rajoittaminen</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Altistumisen rajoittamiseksi on välttämätöntä estää pölyn muodostuminen. Lisäksi suositellaan sopivia suojavarusteita. Silmiensuojaimia (esim. suojalaseja tai kasvonsuojaimia) on käytettävä, jos käytön luonne ja tyyppi ei voi sulkea pois mahdollista silmäkosketusta (esim. suljettu prosessi), lisäsuojaimia, suojavaatetusta ja turvakenkiä.</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Asianmukaiset tekniset toimenpiteet</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Varmista työpaikan riittävä ilmanvaihto. tai ilmanvaihto. Jos tämä ei ole mahdollista, käytä henkilökohtaisia suojavarusteita hengityssuojaukseen. Kuivien seosten käsittely ja työpaikan puhdistaminen on varmistettava tekniikoilla, jotka eivät lisää pölypitoisuutta työympäristössä. Työskenneltäessä kuivaseoksilla rakennuskohteiden ulkopuolella on välttämätöntä, että tuulen sattuessa työntekijä liikkuu pölyhiukkasten vuotopaikasta ilmaan tuulen virtauksen suuntaa vastaan. Mikäli tuotetta käsiteltäessä on mahdollista joutua silmiin, on suositeltavaa järjestää vesilähde käden ulottuville nopeaa silmähuuhtelua varten.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Henkilökohtaiset suojatoimenpiteet, mukaan lukien henkilönsuojaimet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 Hengityksensuojaus</w:t>
      </w:r>
    </w:p>
    <w:p>
      <w:pPr>
        <w:pStyle w:val="Normal"/>
        <w:spacing w:lineRule="auto" w:line="240" w:before="0" w:after="0"/>
        <w:rPr>
          <w:rFonts w:ascii="Arial Narrow" w:hAnsi="Arial Narrow"/>
          <w:sz w:val="20"/>
          <w:szCs w:val="20"/>
        </w:rPr>
      </w:pPr>
      <w:r>
        <w:rPr>
          <w:rFonts w:ascii="Arial Narrow" w:hAnsi="Arial Narrow"/>
          <w:sz w:val="20"/>
          <w:szCs w:val="20"/>
        </w:rPr>
        <w:t>Avattaessa pakkausta kuivaseoksella, kaadetessa sitä pakkauksesta tai siirrettäessä kuivaseosta työastioihin ja alkuvaiheessa, kun kuivaseokseen lisätään vettä, on käytettävä maskia tai hengityssuojainta. pölysuodatin, jonka suojakerroin on vähintään 10.</w:t>
      </w:r>
    </w:p>
    <w:p>
      <w:pPr>
        <w:pStyle w:val="Normal"/>
        <w:spacing w:lineRule="auto" w:line="240" w:before="0" w:after="0"/>
        <w:rPr>
          <w:rFonts w:ascii="Arial Narrow" w:hAnsi="Arial Narrow"/>
          <w:b/>
          <w:b/>
          <w:sz w:val="20"/>
          <w:szCs w:val="20"/>
        </w:rPr>
      </w:pPr>
      <w:r>
        <w:rPr>
          <w:rFonts w:ascii="Arial Narrow" w:hAnsi="Arial Narrow"/>
          <w:b/>
          <w:sz w:val="20"/>
          <w:szCs w:val="20"/>
        </w:rPr>
        <w:t>b) Silmien ja kasvojen suojaus</w:t>
      </w:r>
    </w:p>
    <w:p>
      <w:pPr>
        <w:pStyle w:val="Normal"/>
        <w:spacing w:lineRule="auto" w:line="240" w:before="0" w:after="0"/>
        <w:jc w:val="both"/>
        <w:rPr>
          <w:rFonts w:ascii="Arial Narrow" w:hAnsi="Arial Narrow"/>
          <w:sz w:val="20"/>
          <w:szCs w:val="20"/>
        </w:rPr>
      </w:pPr>
      <w:r>
        <w:rPr>
          <w:rFonts w:ascii="Arial Narrow" w:hAnsi="Arial Narrow"/>
          <w:sz w:val="20"/>
          <w:szCs w:val="20"/>
        </w:rPr>
        <w:t>Jos kuivaseoksen kanssa työskenneltäessä ei käytetä koko kasvojen suojaavaa maskia, tulee käyttää tiukkoja suojalaseja, jotta pölyhiukkaset eivät pääse silmiin. Suojalaseja on käytettävä myös käsiteltäessä märkää laastia tai liimaa, jos materiaalin roiskevaara on olemassa. Erityisesti heitettäessä tai levitettäessä laastia pään tason yläpuolelle.</w:t>
      </w:r>
    </w:p>
    <w:p>
      <w:pPr>
        <w:pStyle w:val="Normal"/>
        <w:spacing w:lineRule="auto" w:line="240" w:before="0" w:after="0"/>
        <w:jc w:val="both"/>
        <w:rPr>
          <w:rFonts w:ascii="Arial Narrow" w:hAnsi="Arial Narrow"/>
          <w:b/>
          <w:b/>
          <w:sz w:val="20"/>
          <w:szCs w:val="20"/>
        </w:rPr>
      </w:pPr>
      <w:r>
        <w:rPr>
          <w:rFonts w:ascii="Arial Narrow" w:hAnsi="Arial Narrow"/>
          <w:b/>
          <w:sz w:val="20"/>
          <w:szCs w:val="20"/>
        </w:rPr>
        <w:t>c) Ihonsuojaus</w:t>
      </w:r>
    </w:p>
    <w:p>
      <w:pPr>
        <w:pStyle w:val="Normal"/>
        <w:spacing w:lineRule="auto" w:line="240" w:before="0" w:after="0"/>
        <w:jc w:val="both"/>
        <w:rPr>
          <w:rFonts w:ascii="Arial Narrow" w:hAnsi="Arial Narrow"/>
          <w:sz w:val="20"/>
          <w:szCs w:val="20"/>
        </w:rPr>
      </w:pPr>
      <w:r>
        <w:rPr>
          <w:rFonts w:ascii="Arial Narrow" w:hAnsi="Arial Narrow"/>
          <w:sz w:val="20"/>
          <w:szCs w:val="20"/>
        </w:rPr>
        <w:t>Koska sekä kuivat että märät seokset ärsyttävät ihoa, altistuminen tulee minimoida niin paljon kuin se on teknisesti mahdollista. Työ edellyttää suojakäsineiden käyttöä, normaalia kokoihoa suojaavia työvaatteita, joissa on tiukat hihat ja housut, jotka estävät pölyn sisäänpääsyn, sekä syövyttävien ja pölynkestävien kenkien käyttöä.</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8.2.3 Ympäristön saastumisen rajoittaminen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Varmista, että pakkaus on suljettu varastoinnin, käsittelyn ja kuljetuksen aikana. Suojaa varastointipaikat, jotta tuotetta ei pääse vuotamaan ympäristöön (viemäriin, veteen ja maaperään - katso kohta 6.2. Tuotteen mahdollinen vuoto Ei saa huuhdella viemäriin tai vesistöön). Tuotteen saastuttaman veden pH, joka voi virrata suuria määriä viemärijärjestelmään, ei saa olla yli 9.</w:t>
      </w:r>
    </w:p>
    <w:p>
      <w:pPr>
        <w:pStyle w:val="Normal"/>
        <w:spacing w:lineRule="auto" w:line="240" w:before="0" w:after="0"/>
        <w:rPr>
          <w:rFonts w:ascii="Arial Narrow" w:hAnsi="Arial Narrow"/>
          <w:sz w:val="20"/>
          <w:szCs w:val="20"/>
        </w:rPr>
      </w:pPr>
      <w:r>
        <w:rPr>
          <w:rFonts w:ascii="Arial Narrow" w:hAnsi="Arial Narrow"/>
          <w:sz w:val="20"/>
          <w:szCs w:val="20"/>
        </w:rPr>
        <w:t>Varusta työpaikka ja varastot välineillä vahingossa tapahtuneen vuodon puhdistamiseksi.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KOHTA 9. FYSIKAALISET JA KEMIALLISET OMINAISUUDET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Olomuoto: </w:t>
        <w:tab/>
        <w:tab/>
        <w:tab/>
        <w:t>löysä kiinteä aine, jauhe</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Väri: </w:t>
        <w:tab/>
        <w:tab/>
        <w:tab/>
        <w:tab/>
        <w:t>harmaasta luonnonvalkoiseen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Haju: </w:t>
        <w:tab/>
        <w:tab/>
        <w:tab/>
        <w:tab/>
        <w:t>hajuton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pH-arvo: </w:t>
        <w:tab/>
        <w:tab/>
        <w:tab/>
        <w:t>ei tiedossa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Sulamispiste/jäätymispiste </w:t>
        <w:tab/>
        <w:tab/>
        <w:t>tuntematon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Kiehumispiste: </w:t>
        <w:tab/>
        <w:tab/>
        <w:tab/>
        <w:tab/>
        <w:t>ei tiedossa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Leimahduspiste: </w:t>
        <w:tab/>
        <w:tab/>
        <w:tab/>
        <w:t>ei tiedossa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Haihtumisnopeus: </w:t>
        <w:tab/>
        <w:tab/>
        <w:tab/>
        <w:t>ei tiedossa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Syttyvyys: </w:t>
        <w:tab/>
        <w:tab/>
        <w:tab/>
        <w:tab/>
        <w:t>ei tiedossa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Räjähdysominaisuudet: </w:t>
        <w:tab/>
        <w:tab/>
        <w:tab/>
        <w:t>ei räjähtävä, yläraja - ei tiedossa, alaraja - ei tiedossa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Hapettavat ominaisuudet: </w:t>
        <w:tab/>
        <w:tab/>
        <w:tab/>
        <w:t>ei tiedossa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Höyrynjännitys: </w:t>
        <w:tab/>
        <w:tab/>
        <w:tab/>
        <w:tab/>
        <w:t>ei tiedossa</w:t>
      </w:r>
    </w:p>
    <w:p>
      <w:pPr>
        <w:pStyle w:val="Normal"/>
        <w:spacing w:lineRule="auto" w:line="240" w:before="0" w:after="0"/>
        <w:ind w:left="567" w:right="0" w:hanging="0"/>
        <w:rPr/>
      </w:pPr>
      <w:r>
        <w:rPr>
          <w:rFonts w:ascii="Arial Narrow" w:hAnsi="Arial Narrow"/>
          <w:sz w:val="20"/>
          <w:szCs w:val="20"/>
        </w:rPr>
        <w:t xml:space="preserve">Suhteellinen tiheys (18 </w:t>
      </w:r>
      <w:r>
        <w:rPr>
          <w:rFonts w:ascii="Arial Narrow" w:hAnsi="Arial Narrow"/>
          <w:sz w:val="20"/>
          <w:szCs w:val="20"/>
          <w:vertAlign w:val="superscript"/>
        </w:rPr>
        <w:t xml:space="preserve">o </w:t>
      </w:r>
      <w:r>
        <w:rPr>
          <w:rFonts w:ascii="Arial Narrow" w:hAnsi="Arial Narrow"/>
          <w:sz w:val="20"/>
          <w:szCs w:val="20"/>
        </w:rPr>
        <w:t xml:space="preserve">C:ssa): </w:t>
        <w:tab/>
        <w:tab/>
        <w:t>ei tiedossa</w:t>
      </w:r>
    </w:p>
    <w:p>
      <w:pPr>
        <w:pStyle w:val="Normal"/>
        <w:spacing w:lineRule="auto" w:line="240" w:before="0" w:after="0"/>
        <w:ind w:left="567" w:right="0" w:hanging="0"/>
        <w:rPr/>
      </w:pPr>
      <w:r>
        <w:rPr>
          <w:rFonts w:ascii="Arial Narrow" w:hAnsi="Arial Narrow"/>
          <w:sz w:val="20"/>
          <w:szCs w:val="20"/>
        </w:rPr>
        <w:t xml:space="preserve">Liukoisuus veteen (18 </w:t>
      </w:r>
      <w:r>
        <w:rPr>
          <w:rFonts w:ascii="Arial Narrow" w:hAnsi="Arial Narrow"/>
          <w:sz w:val="20"/>
          <w:szCs w:val="20"/>
          <w:vertAlign w:val="superscript"/>
        </w:rPr>
        <w:t xml:space="preserve">o </w:t>
      </w:r>
      <w:r>
        <w:rPr>
          <w:rFonts w:ascii="Arial Narrow" w:hAnsi="Arial Narrow"/>
          <w:sz w:val="20"/>
          <w:szCs w:val="20"/>
        </w:rPr>
        <w:t xml:space="preserve">C:ssa): </w:t>
        <w:tab/>
        <w:t>Liukenee heikosti veteen</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Rasvaliukoisuus: </w:t>
        <w:tab/>
        <w:tab/>
        <w:t>ei tiedossa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Jakautumiskerroin n-oktanoli/vesi: </w:t>
        <w:tab/>
        <w:t>ei tiedossa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Viskositeetti: </w:t>
        <w:tab/>
        <w:tab/>
        <w:tab/>
        <w:tab/>
        <w:t>ei tiedossa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Höyryn tiheys: </w:t>
        <w:tab/>
        <w:tab/>
        <w:tab/>
        <w:t>ei tiedossa</w:t>
      </w:r>
    </w:p>
    <w:p>
      <w:pPr>
        <w:pStyle w:val="Normal"/>
        <w:spacing w:lineRule="auto" w:line="240" w:before="0" w:after="0"/>
        <w:ind w:left="567" w:right="0" w:hanging="0"/>
        <w:rPr>
          <w:rFonts w:ascii="Arial Narrow" w:hAnsi="Arial Narrow"/>
          <w:sz w:val="20"/>
          <w:szCs w:val="20"/>
        </w:rPr>
      </w:pPr>
      <w:r>
        <w:rPr>
          <w:rFonts w:ascii="Arial Narrow" w:hAnsi="Arial Narrow"/>
          <w:sz w:val="20"/>
          <w:szCs w:val="20"/>
        </w:rPr>
        <w:t xml:space="preserve">Haihtumisnopeus: </w:t>
        <w:tab/>
        <w:tab/>
        <w:t>ei tiedossa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KOHTA 10. STABIILISUUS JA REAKTIIVISUUS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Reaktiivisuus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Veteen sekoitettuna muodostuu erittäin emäksinen seos, joka vähitellen kovettuu. Kun koko seos on kovettunut, muodostuu vakaa massa.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Kemiallinen stabiilisuus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Normaalikäytössä tuote on stabiili, kun sitä säilytetään ja käsitellään ohjeiden mukaisesti. Suojaa seos veden ja ilman kosteuden vaikutuksilta. Hajoamista ei tapahdu. Pidä tuote kuivana. Kosketus yhteensopimattomien materiaalien kanssa on vältettävä.</w:t>
      </w:r>
    </w:p>
    <w:p>
      <w:pPr>
        <w:pStyle w:val="Normal"/>
        <w:spacing w:lineRule="auto" w:line="240" w:before="0" w:after="0"/>
        <w:jc w:val="both"/>
        <w:rPr>
          <w:rFonts w:ascii="Arial Narrow" w:hAnsi="Arial Narrow"/>
          <w:sz w:val="20"/>
          <w:szCs w:val="20"/>
        </w:rPr>
      </w:pPr>
      <w:r>
        <w:rPr>
          <w:rFonts w:ascii="Arial Narrow" w:hAnsi="Arial Narrow"/>
          <w:sz w:val="20"/>
          <w:szCs w:val="20"/>
        </w:rPr>
        <w:t>Märkä seos on alkalinen/emäksinen ja reagoi happojen, ammoniumsuolojen, alumiinin tai muiden perusmetallien kanssa. Portlandsementti liukenee fluorivetyhappoon muodostaen emäksistä piitetrafluoridikaasua. Portlandsementit reagoivat veden kanssa muodostaen silikaatteja ja kalsiumhydroksidia. Sementissä olevat silikaatit reagoivat voimakkaiden hapettimien, kuten fluorin, boorifluoridin, kloorifluoridin, mangaanifluoridin ja happidifluoridin, kanssa.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Vaarallisten reaktioiden mahdollisuus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Alumiinijauheen hallitsematonta käyttöä tulee välttää, kun sementin ja kalsiumhydroksidin kanssa reagoidaan vetyä muodostuu/kehittyy. Kalsiumhydroksidi reagoi eksotermisesti happojen kanssa. Yli 580 °C:n kuumennuksen jälkeen kalsiumhydroksidi hajoaa muodostaen kalsiumoksidia (CaO) ja vettä (H2O): Ca (OH) 2 -&gt; CaO + H2O. Kalsiumoksidi reagoi veden kanssa ja tuottaa lämpöä. Tämä voi olla vaarallista syttyville materiaaleille.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10.4 Vältettävät olosuhteet: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Minimoi varastoinnin aikana altistuminen ilmalle ja kosteudelle, mikä voi aiheuttaa tuotteen laadun heikkenemistä (paakkuuntumista)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10.5 Yhteensopimattomat materiaalit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Hapot, ammoniumsuolat, alumiini tai muut perusmetallit.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10.6 Vaaralliset hajoamistuotteet: </w:t>
      </w:r>
      <w:r>
        <w:rPr>
          <w:rFonts w:ascii="Arial Narrow" w:hAnsi="Arial Narrow"/>
          <w:sz w:val="20"/>
          <w:szCs w:val="20"/>
        </w:rPr>
        <w:t>hävitettävä</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KOHTA 11. MYRKYLLISYYTEEN LIITTYVÄT TIEDOT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Tiedot toksikologisista vaikutuksista:</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Ihmisen kokemus: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Sekoittamalla seos veteen tai kosteuden kanssa muodostuu voimakkaasti emäksinen seos, jolla on ärsyttäviä vaikutuksia. Tuote pölyn muodossa ja veteen sekoitettuna ärsyttää sidekalvoa ja ihoa. Pöly voi aiheuttaa hengitysteiden ärsytystä.</w:t>
      </w:r>
    </w:p>
    <w:p>
      <w:pPr>
        <w:pStyle w:val="Normal"/>
        <w:spacing w:lineRule="auto" w:line="240" w:before="0" w:after="0"/>
        <w:rPr>
          <w:rFonts w:ascii="Arial Narrow" w:hAnsi="Arial Narrow"/>
          <w:sz w:val="20"/>
          <w:szCs w:val="20"/>
        </w:rPr>
      </w:pPr>
      <w:r>
        <w:rPr>
          <w:rFonts w:ascii="Arial Narrow" w:hAnsi="Arial Narrow"/>
          <w:sz w:val="20"/>
          <w:szCs w:val="20"/>
        </w:rPr>
        <w:t>Suuret pölypitoisuudet ärsyttävät hengityselimiä (yskä, aivastelu, hengenahdistus).</w:t>
      </w:r>
    </w:p>
    <w:p>
      <w:pPr>
        <w:pStyle w:val="Normal"/>
        <w:spacing w:lineRule="auto" w:line="240" w:before="0" w:after="0"/>
        <w:rPr>
          <w:rFonts w:ascii="Arial Narrow" w:hAnsi="Arial Narrow"/>
          <w:sz w:val="20"/>
          <w:szCs w:val="20"/>
        </w:rPr>
      </w:pPr>
      <w:r>
        <w:rPr>
          <w:rFonts w:ascii="Arial Narrow" w:hAnsi="Arial Narrow"/>
          <w:sz w:val="20"/>
          <w:szCs w:val="20"/>
        </w:rPr>
        <w:t>Silmiin joutuessaan seoksella on ärsyttäviä vaikutuksia, massiivisessa toimenpiteessä tai riittämättömässä hoidossa (välitön silmien huuhtelu useiden minuuttien ajan) voi esiintyä silmätulehdusta aina kemiallisiin palovammoihin asti, mikä voi johtaa pysyvään silmävaurioon (sokeuteen) .</w:t>
      </w:r>
    </w:p>
    <w:p>
      <w:pPr>
        <w:pStyle w:val="Normal"/>
        <w:spacing w:lineRule="auto" w:line="240" w:before="0" w:after="0"/>
        <w:rPr>
          <w:rFonts w:ascii="Arial Narrow" w:hAnsi="Arial Narrow"/>
          <w:sz w:val="20"/>
          <w:szCs w:val="20"/>
        </w:rPr>
      </w:pPr>
      <w:r>
        <w:rPr>
          <w:rFonts w:ascii="Arial Narrow" w:hAnsi="Arial Narrow"/>
          <w:sz w:val="20"/>
          <w:szCs w:val="20"/>
        </w:rPr>
        <w:t>Pääosin märän seoksen toistuva kosketus suojaamattoman ihon kanssa voi aiheuttaa ihoärsytystä (ärsyttävä kosketusihottuma). Dermatiitti ilmenee tulehtuneen ihon kutinana. Iho näyttää punaiselta, hilseilevältä ja halkeilevalta.</w:t>
      </w:r>
    </w:p>
    <w:p>
      <w:pPr>
        <w:pStyle w:val="Normal"/>
        <w:spacing w:lineRule="auto" w:line="240" w:before="0" w:after="0"/>
        <w:rPr>
          <w:rFonts w:ascii="Arial Narrow" w:hAnsi="Arial Narrow"/>
          <w:sz w:val="20"/>
          <w:szCs w:val="20"/>
        </w:rPr>
      </w:pPr>
      <w:r>
        <w:rPr>
          <w:rFonts w:ascii="Arial Narrow" w:hAnsi="Arial Narrow"/>
          <w:sz w:val="20"/>
          <w:szCs w:val="20"/>
        </w:rPr>
        <w:t>Ärsyttävä kosketusihottuma johtuu lääkkeen fysikaalisten ominaisuuksien yhdistelmästä (kosteus, korkea alkalisuus ja hankaus).</w:t>
      </w:r>
    </w:p>
    <w:p>
      <w:pPr>
        <w:pStyle w:val="Normal"/>
        <w:spacing w:lineRule="auto" w:line="240" w:before="0" w:after="0"/>
        <w:rPr>
          <w:rFonts w:ascii="Arial Narrow" w:hAnsi="Arial Narrow"/>
          <w:sz w:val="20"/>
          <w:szCs w:val="20"/>
        </w:rPr>
      </w:pPr>
      <w:r>
        <w:rPr>
          <w:rFonts w:ascii="Arial Narrow" w:hAnsi="Arial Narrow"/>
          <w:sz w:val="20"/>
          <w:szCs w:val="20"/>
        </w:rPr>
        <w:t>Kostean sementin/sementin seoksen pitkäaikainen kosketus ihon kanssa samanaikaisesti kitkan kanssa voi aiheuttaa vakavia palovammoja.</w:t>
      </w:r>
    </w:p>
    <w:p>
      <w:pPr>
        <w:pStyle w:val="Normal"/>
        <w:spacing w:lineRule="auto" w:line="240" w:before="0" w:after="0"/>
        <w:rPr>
          <w:rFonts w:ascii="Arial Narrow" w:hAnsi="Arial Narrow"/>
          <w:sz w:val="20"/>
          <w:szCs w:val="20"/>
        </w:rPr>
      </w:pPr>
      <w:r>
        <w:rPr>
          <w:rFonts w:ascii="Arial Narrow" w:hAnsi="Arial Narrow"/>
          <w:sz w:val="20"/>
          <w:szCs w:val="20"/>
        </w:rPr>
        <w:t>Altistumisen pahentavat terveysolosuhteet Sementtipölyn hengittäminen voi pahentaa olemassa olevia hengitystiesairauksia tai terveysongelmia, kuten emfyseemaa (keuhkojen turvotusta) tai astmaa tai olemassa olevia iho- tai silmäsairauksia.</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Tiedot toksikologisista vaikutuksista</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Akuutti myrkyllisyys komponenteille:</w:t>
      </w:r>
    </w:p>
    <w:p>
      <w:pPr>
        <w:pStyle w:val="Normal"/>
        <w:spacing w:lineRule="auto" w:line="240" w:before="0" w:after="0"/>
        <w:rPr>
          <w:rFonts w:ascii="Arial Narrow" w:hAnsi="Arial Narrow"/>
          <w:sz w:val="20"/>
          <w:szCs w:val="20"/>
        </w:rPr>
      </w:pPr>
      <w:r>
        <w:rPr>
          <w:rFonts w:ascii="Arial Narrow" w:hAnsi="Arial Narrow"/>
          <w:sz w:val="20"/>
          <w:szCs w:val="20"/>
        </w:rPr>
        <w:t>Kalsiumhydroksidi, CAS 1305-62-0</w:t>
      </w:r>
    </w:p>
    <w:p>
      <w:pPr>
        <w:pStyle w:val="Normal"/>
        <w:spacing w:lineRule="auto" w:line="240" w:before="0" w:after="0"/>
        <w:rPr>
          <w:rFonts w:ascii="Arial Narrow" w:hAnsi="Arial Narrow"/>
          <w:sz w:val="20"/>
          <w:szCs w:val="20"/>
        </w:rPr>
      </w:pPr>
      <w:r>
        <w:rPr>
          <w:rFonts w:ascii="Arial Narrow" w:hAnsi="Arial Narrow"/>
          <w:sz w:val="20"/>
          <w:szCs w:val="20"/>
        </w:rPr>
        <w:t>Suun kautta: LD50 &gt; 2000 mg/kg (OECD 425, rotta)</w:t>
      </w:r>
    </w:p>
    <w:p>
      <w:pPr>
        <w:pStyle w:val="Normal"/>
        <w:spacing w:lineRule="auto" w:line="240" w:before="0" w:after="0"/>
        <w:rPr>
          <w:rFonts w:ascii="Arial Narrow" w:hAnsi="Arial Narrow"/>
          <w:sz w:val="20"/>
          <w:szCs w:val="20"/>
        </w:rPr>
      </w:pPr>
      <w:r>
        <w:rPr>
          <w:rFonts w:ascii="Arial Narrow" w:hAnsi="Arial Narrow"/>
          <w:sz w:val="20"/>
          <w:szCs w:val="20"/>
        </w:rPr>
        <w:t>Ihon kautta: LD50 &gt; 2500 mg/kg (OECD 402, kani</w:t>
      </w:r>
    </w:p>
    <w:p>
      <w:pPr>
        <w:pStyle w:val="Normal"/>
        <w:spacing w:lineRule="auto" w:line="240" w:before="0" w:after="0"/>
        <w:rPr>
          <w:rFonts w:ascii="Arial Narrow" w:hAnsi="Arial Narrow"/>
          <w:sz w:val="20"/>
          <w:szCs w:val="20"/>
        </w:rPr>
      </w:pPr>
      <w:r>
        <w:rPr>
          <w:rFonts w:ascii="Arial Narrow" w:hAnsi="Arial Narrow"/>
          <w:sz w:val="20"/>
          <w:szCs w:val="20"/>
        </w:rPr>
        <w:t>Hengitys: tietoja ei ole saatavilla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Seoksen luokittelussa otettiin huomioon märän seoksen pH-arvo (11 - 13,5), seoksen aineosien yleiset pitoisuusrajat ja tiedot yksittäisten aineosien käyttöturvallisuustiedotteista kirjallisuuteen viitaten.</w:t>
      </w:r>
    </w:p>
    <w:p>
      <w:pPr>
        <w:pStyle w:val="Normal"/>
        <w:spacing w:lineRule="auto" w:line="240" w:before="0" w:after="0"/>
        <w:rPr>
          <w:rFonts w:ascii="Arial Narrow" w:hAnsi="Arial Narrow"/>
          <w:sz w:val="20"/>
          <w:szCs w:val="20"/>
        </w:rPr>
      </w:pPr>
      <w:r>
        <w:rPr>
          <w:rFonts w:ascii="Arial Narrow" w:hAnsi="Arial Narrow"/>
          <w:sz w:val="20"/>
          <w:szCs w:val="20"/>
        </w:rPr>
        <w:t>a) Välitön myrkyllisyys: yksittäisten aineosien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b) ärsytys: yksittäisten komponenttien ominaisuuksien perusteella seos luokiteltiin:</w:t>
      </w:r>
    </w:p>
    <w:p>
      <w:pPr>
        <w:pStyle w:val="Normal"/>
        <w:spacing w:lineRule="auto" w:line="240" w:before="0" w:after="0"/>
        <w:rPr>
          <w:rFonts w:ascii="Arial Narrow" w:hAnsi="Arial Narrow"/>
          <w:sz w:val="20"/>
          <w:szCs w:val="20"/>
        </w:rPr>
      </w:pPr>
      <w:r>
        <w:rPr>
          <w:rFonts w:ascii="Arial Narrow" w:hAnsi="Arial Narrow"/>
          <w:sz w:val="20"/>
          <w:szCs w:val="20"/>
        </w:rPr>
        <w:t>Vakava silmävaurio, luokka 1 - Eye Dam. 1 (H318)</w:t>
      </w:r>
    </w:p>
    <w:p>
      <w:pPr>
        <w:pStyle w:val="Normal"/>
        <w:spacing w:lineRule="auto" w:line="240" w:before="0" w:after="0"/>
        <w:rPr>
          <w:rFonts w:ascii="Arial Narrow" w:hAnsi="Arial Narrow"/>
          <w:sz w:val="20"/>
          <w:szCs w:val="20"/>
        </w:rPr>
      </w:pPr>
      <w:r>
        <w:rPr>
          <w:rFonts w:ascii="Arial Narrow" w:hAnsi="Arial Narrow"/>
          <w:sz w:val="20"/>
          <w:szCs w:val="20"/>
        </w:rPr>
        <w:t>Ihon ärsytys, kategoria 2 - Skin Irrit. 2 (H315)</w:t>
      </w:r>
    </w:p>
    <w:p>
      <w:pPr>
        <w:pStyle w:val="Normal"/>
        <w:spacing w:lineRule="auto" w:line="240" w:before="0" w:after="0"/>
        <w:rPr>
          <w:rFonts w:ascii="Arial Narrow" w:hAnsi="Arial Narrow"/>
          <w:sz w:val="20"/>
          <w:szCs w:val="20"/>
        </w:rPr>
      </w:pPr>
      <w:r>
        <w:rPr>
          <w:rFonts w:ascii="Arial Narrow" w:hAnsi="Arial Narrow"/>
          <w:sz w:val="20"/>
          <w:szCs w:val="20"/>
        </w:rPr>
        <w:t>c) syövyttävyys: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d) herkistyminen: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e) toistuvan annoksen myrkyllisyys: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f) karsinogeenisuus: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g) mutageenisuus: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h) lisääntymiselle vaarallinen: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i) Myrkyllisyys tietylle kohde-elimelle - kerta-altistuminen: yksittäisten aineosien ominaisuuksien perusteella seos luokiteltiin:</w:t>
      </w:r>
    </w:p>
    <w:p>
      <w:pPr>
        <w:pStyle w:val="Normal"/>
        <w:spacing w:lineRule="auto" w:line="240" w:before="0" w:after="0"/>
        <w:rPr>
          <w:rFonts w:ascii="Arial Narrow" w:hAnsi="Arial Narrow"/>
          <w:sz w:val="20"/>
          <w:szCs w:val="20"/>
        </w:rPr>
      </w:pPr>
      <w:r>
        <w:rPr>
          <w:rFonts w:ascii="Arial Narrow" w:hAnsi="Arial Narrow"/>
          <w:sz w:val="20"/>
          <w:szCs w:val="20"/>
        </w:rPr>
        <w:t>Elinkohtainen myrkyllisyys - kerta-altistuminen, hengitysteiden ärsytys - STOT SE 3 (H335)</w:t>
      </w:r>
    </w:p>
    <w:p>
      <w:pPr>
        <w:pStyle w:val="Normal"/>
        <w:spacing w:lineRule="auto" w:line="240" w:before="0" w:after="0"/>
        <w:rPr>
          <w:rFonts w:ascii="Arial Narrow" w:hAnsi="Arial Narrow"/>
          <w:sz w:val="20"/>
          <w:szCs w:val="20"/>
        </w:rPr>
      </w:pPr>
      <w:r>
        <w:rPr>
          <w:rFonts w:ascii="Arial Narrow" w:hAnsi="Arial Narrow"/>
          <w:sz w:val="20"/>
          <w:szCs w:val="20"/>
        </w:rPr>
        <w:t>j) Myrkyllisyys tietylle kohde-elimelle - toistuva altistuminen: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t>k) Aspiraatiovaara: ei määritetty seokselle; yksittäisten komponenttien ominaisuuksien perusteella seos ei täytä tätä luokitusta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KOHTA 12. TIEDOT KEMIKAALIN VAARALLISUUDESTA YMPÄRISTÖLLE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Tuotteen sekoittaminen veteen nostaa pH-arvoa (11 - 13,5), seos on erittäin emäksistä ja voi aiheuttaa lyhytaikaisen vaaran vesieliöille. pH-arvo riippuu tuotteen pitoisuudesta vedessä. pH-arvo laskee nopeasti laimentumisen seurauksena. Tuotteen kovettumisen jälkeen vedessä tai ilman kosteudessa tuote ei aiheuta vaaraa vesieliöille edes lyhyen aikaa. Estä maaperän saastuminen ja päästäminen pinta- tai pohjaveteen, viemäriin, vesistöön ja ympäristöön.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Myrkyllisyys - akuutit ja krooniset vaikutukset:</w:t>
      </w:r>
    </w:p>
    <w:p>
      <w:pPr>
        <w:pStyle w:val="Normal"/>
        <w:spacing w:lineRule="auto" w:line="240" w:before="0" w:after="0"/>
        <w:rPr>
          <w:rFonts w:ascii="Arial Narrow" w:hAnsi="Arial Narrow"/>
          <w:sz w:val="20"/>
          <w:szCs w:val="20"/>
        </w:rPr>
      </w:pPr>
      <w:r>
        <w:rPr>
          <w:rFonts w:ascii="Arial Narrow" w:hAnsi="Arial Narrow"/>
          <w:sz w:val="20"/>
          <w:szCs w:val="20"/>
        </w:rPr>
        <w:t>ei ole määritetty seokselle, yksittäisten komponenttien luonteen vuoksi sitä ei odoteta</w:t>
      </w:r>
    </w:p>
    <w:p>
      <w:pPr>
        <w:pStyle w:val="Normal"/>
        <w:spacing w:lineRule="auto" w:line="240" w:before="0" w:after="0"/>
        <w:rPr>
          <w:rFonts w:ascii="Arial Narrow" w:hAnsi="Arial Narrow"/>
          <w:sz w:val="20"/>
          <w:szCs w:val="20"/>
        </w:rPr>
      </w:pPr>
      <w:r>
        <w:rPr>
          <w:rFonts w:ascii="Arial Narrow" w:hAnsi="Arial Narrow"/>
          <w:sz w:val="20"/>
          <w:szCs w:val="20"/>
        </w:rPr>
        <w:t>Kalsiumhydroksidi, CAS 1305-62-0</w:t>
      </w:r>
    </w:p>
    <w:p>
      <w:pPr>
        <w:pStyle w:val="Normal"/>
        <w:spacing w:lineRule="auto" w:line="240" w:before="0" w:after="0"/>
        <w:rPr>
          <w:rFonts w:ascii="Arial Narrow" w:hAnsi="Arial Narrow"/>
          <w:sz w:val="20"/>
          <w:szCs w:val="20"/>
        </w:rPr>
      </w:pPr>
      <w:r>
        <w:rPr>
          <w:rFonts w:ascii="Arial Narrow" w:hAnsi="Arial Narrow"/>
          <w:sz w:val="20"/>
          <w:szCs w:val="20"/>
        </w:rPr>
        <w:t>LC50 (96h) makean veden kaloille: 50,6 mg/l</w:t>
      </w:r>
    </w:p>
    <w:p>
      <w:pPr>
        <w:pStyle w:val="Normal"/>
        <w:spacing w:lineRule="auto" w:line="240" w:before="0" w:after="0"/>
        <w:rPr>
          <w:rFonts w:ascii="Arial Narrow" w:hAnsi="Arial Narrow"/>
          <w:sz w:val="20"/>
          <w:szCs w:val="20"/>
        </w:rPr>
      </w:pPr>
      <w:r>
        <w:rPr>
          <w:rFonts w:ascii="Arial Narrow" w:hAnsi="Arial Narrow"/>
          <w:sz w:val="20"/>
          <w:szCs w:val="20"/>
        </w:rPr>
        <w:t>LC50 (96h) merikaloille: 457 mg/l</w:t>
      </w:r>
    </w:p>
    <w:p>
      <w:pPr>
        <w:pStyle w:val="Normal"/>
        <w:spacing w:lineRule="auto" w:line="240" w:before="0" w:after="0"/>
        <w:rPr>
          <w:rFonts w:ascii="Arial Narrow" w:hAnsi="Arial Narrow"/>
          <w:sz w:val="20"/>
          <w:szCs w:val="20"/>
        </w:rPr>
      </w:pPr>
      <w:r>
        <w:rPr>
          <w:rFonts w:ascii="Arial Narrow" w:hAnsi="Arial Narrow"/>
          <w:sz w:val="20"/>
          <w:szCs w:val="20"/>
        </w:rPr>
        <w:t>EC50 (48h) makean veden selkärangattomille: 49,1 mg/l</w:t>
      </w:r>
    </w:p>
    <w:p>
      <w:pPr>
        <w:pStyle w:val="Normal"/>
        <w:spacing w:lineRule="auto" w:line="240" w:before="0" w:after="0"/>
        <w:rPr>
          <w:rFonts w:ascii="Arial Narrow" w:hAnsi="Arial Narrow"/>
          <w:sz w:val="20"/>
          <w:szCs w:val="20"/>
        </w:rPr>
      </w:pPr>
      <w:r>
        <w:rPr>
          <w:rFonts w:ascii="Arial Narrow" w:hAnsi="Arial Narrow"/>
          <w:sz w:val="20"/>
          <w:szCs w:val="20"/>
        </w:rPr>
        <w:t>LC50 (96h) meren selkärangattomille: 158 mg/l</w:t>
      </w:r>
    </w:p>
    <w:p>
      <w:pPr>
        <w:pStyle w:val="Normal"/>
        <w:spacing w:lineRule="auto" w:line="240" w:before="0" w:after="0"/>
        <w:rPr>
          <w:rFonts w:ascii="Arial Narrow" w:hAnsi="Arial Narrow"/>
          <w:sz w:val="20"/>
          <w:szCs w:val="20"/>
        </w:rPr>
      </w:pPr>
      <w:r>
        <w:rPr>
          <w:rFonts w:ascii="Arial Narrow" w:hAnsi="Arial Narrow"/>
          <w:sz w:val="20"/>
          <w:szCs w:val="20"/>
        </w:rPr>
        <w:t>EC50 (72h) makean veden leville: 184,57 mg/l</w:t>
      </w:r>
    </w:p>
    <w:p>
      <w:pPr>
        <w:pStyle w:val="Normal"/>
        <w:spacing w:lineRule="auto" w:line="240" w:before="0" w:after="0"/>
        <w:rPr>
          <w:rFonts w:ascii="Arial Narrow" w:hAnsi="Arial Narrow"/>
          <w:sz w:val="20"/>
          <w:szCs w:val="20"/>
        </w:rPr>
      </w:pPr>
      <w:r>
        <w:rPr>
          <w:rFonts w:ascii="Arial Narrow" w:hAnsi="Arial Narrow"/>
          <w:sz w:val="20"/>
          <w:szCs w:val="20"/>
        </w:rPr>
        <w:t>NOEC (72h) merilevälle: 48 mg/l</w:t>
      </w:r>
    </w:p>
    <w:p>
      <w:pPr>
        <w:pStyle w:val="Normal"/>
        <w:spacing w:lineRule="auto" w:line="240" w:before="0" w:after="0"/>
        <w:rPr>
          <w:rFonts w:ascii="Arial Narrow" w:hAnsi="Arial Narrow"/>
          <w:sz w:val="20"/>
          <w:szCs w:val="20"/>
        </w:rPr>
      </w:pPr>
      <w:r>
        <w:rPr>
          <w:rFonts w:ascii="Arial Narrow" w:hAnsi="Arial Narrow"/>
          <w:sz w:val="20"/>
          <w:szCs w:val="20"/>
        </w:rPr>
        <w:t>NOEC (14d) meren selkärangattomille: 32 mg/l</w:t>
      </w:r>
    </w:p>
    <w:p>
      <w:pPr>
        <w:pStyle w:val="Normal"/>
        <w:spacing w:lineRule="auto" w:line="240" w:before="0" w:after="0"/>
        <w:rPr>
          <w:rFonts w:ascii="Arial Narrow" w:hAnsi="Arial Narrow"/>
          <w:sz w:val="20"/>
          <w:szCs w:val="20"/>
        </w:rPr>
      </w:pPr>
      <w:r>
        <w:rPr>
          <w:rFonts w:ascii="Arial Narrow" w:hAnsi="Arial Narrow"/>
          <w:sz w:val="20"/>
          <w:szCs w:val="20"/>
        </w:rPr>
        <w:t>EC10/LC10 tai NOEC maaperän mikro-organismeille: 2000 mg/kg kuivaa maaperää</w:t>
      </w:r>
    </w:p>
    <w:p>
      <w:pPr>
        <w:pStyle w:val="Normal"/>
        <w:spacing w:lineRule="auto" w:line="240" w:before="0" w:after="0"/>
        <w:rPr>
          <w:rFonts w:ascii="Arial Narrow" w:hAnsi="Arial Narrow"/>
          <w:sz w:val="20"/>
          <w:szCs w:val="20"/>
        </w:rPr>
      </w:pPr>
      <w:r>
        <w:rPr>
          <w:rFonts w:ascii="Arial Narrow" w:hAnsi="Arial Narrow"/>
          <w:sz w:val="20"/>
          <w:szCs w:val="20"/>
        </w:rPr>
        <w:t>EC10/LC10 tai NOEC maaperän mikro-organismeille: 12000 mg/kg kuivaa maaperää</w:t>
      </w:r>
    </w:p>
    <w:p>
      <w:pPr>
        <w:pStyle w:val="Normal"/>
        <w:spacing w:lineRule="auto" w:line="240" w:before="0" w:after="0"/>
        <w:rPr>
          <w:rFonts w:ascii="Arial Narrow" w:hAnsi="Arial Narrow"/>
          <w:sz w:val="20"/>
          <w:szCs w:val="20"/>
        </w:rPr>
      </w:pPr>
      <w:r>
        <w:rPr>
          <w:rFonts w:ascii="Arial Narrow" w:hAnsi="Arial Narrow"/>
          <w:sz w:val="20"/>
          <w:szCs w:val="20"/>
        </w:rPr>
        <w:t>NOEC (21d) peo maakasvit: 1080 mg/kg</w:t>
      </w:r>
    </w:p>
    <w:p>
      <w:pPr>
        <w:pStyle w:val="Normal"/>
        <w:spacing w:lineRule="auto" w:line="240" w:before="0" w:after="0"/>
        <w:rPr>
          <w:rFonts w:ascii="Arial Narrow" w:hAnsi="Arial Narrow"/>
          <w:sz w:val="20"/>
          <w:szCs w:val="20"/>
        </w:rPr>
      </w:pPr>
      <w:r>
        <w:rPr>
          <w:rFonts w:ascii="Arial Narrow" w:hAnsi="Arial Narrow"/>
          <w:sz w:val="20"/>
          <w:szCs w:val="20"/>
        </w:rPr>
        <w:t>Suurina pitoisuuksina kalsiumhydroksidia käytetään jätelietteen desinfiointiin nostamalla lämpötilaa ja pH:ta.</w:t>
      </w:r>
    </w:p>
    <w:p>
      <w:pPr>
        <w:pStyle w:val="Normal"/>
        <w:spacing w:lineRule="auto" w:line="240" w:before="0" w:after="0"/>
        <w:rPr>
          <w:rFonts w:ascii="Arial Narrow" w:hAnsi="Arial Narrow"/>
          <w:sz w:val="20"/>
          <w:szCs w:val="20"/>
        </w:rPr>
      </w:pPr>
      <w:r>
        <w:rPr>
          <w:rFonts w:ascii="Arial Narrow" w:hAnsi="Arial Narrow"/>
          <w:sz w:val="20"/>
          <w:szCs w:val="20"/>
        </w:rPr>
        <w:t>Akuutti vaikutus pH:n muutoksen kautta - vaikka kalsiumhydroksidia käytetään veden happamuuden säätämiseen, pitoisuutta voidaan lisätä yli 1 g/l vesieliöille vaarallisella. pH &gt; 12 laskee nopeasti laimentamisesta ja karbonaatiksi muuttumisesta johtuen.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Pysyvyys ja hajoavuus: </w:t>
      </w:r>
      <w:r>
        <w:rPr>
          <w:rFonts w:ascii="Arial Narrow" w:hAnsi="Arial Narrow"/>
          <w:sz w:val="20"/>
          <w:szCs w:val="20"/>
        </w:rPr>
        <w:t>ei määritetty seokselle, yksittäisten komponenttien luonteen vuoksi sitä ei odoteta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Biokertyvyyspotentiaali:</w:t>
      </w:r>
      <w:r>
        <w:rPr/>
        <w:t xml:space="preserve"> </w:t>
      </w:r>
      <w:r>
        <w:rPr>
          <w:rFonts w:ascii="Arial Narrow" w:hAnsi="Arial Narrow"/>
          <w:sz w:val="20"/>
          <w:szCs w:val="20"/>
        </w:rPr>
        <w:t>ei ole määritetty seokselle, yksittäisten komponenttien luonteen vuoksi sitä ei odoteta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Liikkuvuus maaperässä:</w:t>
      </w:r>
      <w:r>
        <w:rPr/>
        <w:t xml:space="preserve"> </w:t>
      </w:r>
      <w:r>
        <w:rPr>
          <w:rFonts w:ascii="Arial Narrow" w:hAnsi="Arial Narrow"/>
          <w:sz w:val="20"/>
          <w:szCs w:val="20"/>
        </w:rPr>
        <w:t>ei ole määritetty seokselle, yksittäisten komponenttien luonteen vuoksi sitä ei odoteta; tuotteen kovettamisen jälkeen vedellä muodostuu stabiili kiinteä tuote. Kalsiumhydroksidi itsessään liukenee tuskin veteen ja liikkuu vain vähän useimmissa maaperässä. Sitä käytetään muun muassa lannoitteena.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PBT- ja vPvB-arvioinnin tulokset: </w:t>
      </w:r>
      <w:r>
        <w:rPr>
          <w:rFonts w:ascii="Arial Narrow" w:hAnsi="Arial Narrow"/>
          <w:sz w:val="20"/>
          <w:szCs w:val="20"/>
        </w:rPr>
        <w:t>ei sisällä PBT- tai vPvB-aineita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Muut haitalliset vaikutukset: </w:t>
      </w:r>
      <w:r>
        <w:rPr>
          <w:rFonts w:ascii="Arial Narrow" w:hAnsi="Arial Narrow"/>
          <w:sz w:val="20"/>
          <w:szCs w:val="20"/>
        </w:rPr>
        <w:t>tietoja ei ole saatavilla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OSA 13. HÄVITTÄMISOHJEET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Jätteiden käsittelymenetelmät (seoksen jäännökset ja veden saastuttamat seokset)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Sopivat menetelmät seoksen ja saastuneiden pakkausten poistamiseen Sekä seos (jäämät) että tyhjä pakkaus on hävitettävä voimassa olevan lainsäädännön mukaisesti ongelmajätteenä kunnan osoittamaan ongelmajätteiden hävityspaikkaan tai toimitettava hävitettäväksi ammatillisesti pätevä yritys. Jätteet on varmistettava, ettei se pääse valumaan ympäristöön. Jätteitä käsiteltäessä on suositeltavaa käyttää henkilökohtaisia suojavarusteita (ks.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Pöly: 10 13 06 Kiinteät epäpuhtaudet ja pöly (paitsi numeroissa 10 13 12 ja 10 13 13 luetellut jätteet)</w:t>
      </w:r>
    </w:p>
    <w:p>
      <w:pPr>
        <w:pStyle w:val="Normal"/>
        <w:spacing w:lineRule="auto" w:line="240" w:before="0" w:after="0"/>
        <w:rPr>
          <w:rFonts w:ascii="Arial Narrow" w:hAnsi="Arial Narrow"/>
          <w:sz w:val="20"/>
          <w:szCs w:val="20"/>
        </w:rPr>
      </w:pPr>
      <w:r>
        <w:rPr>
          <w:rFonts w:ascii="Arial Narrow" w:hAnsi="Arial Narrow"/>
          <w:sz w:val="20"/>
          <w:szCs w:val="20"/>
        </w:rPr>
        <w:t>Käyttämätön tuote:</w:t>
      </w:r>
    </w:p>
    <w:p>
      <w:pPr>
        <w:pStyle w:val="Normal"/>
        <w:spacing w:lineRule="auto" w:line="240" w:before="0" w:after="0"/>
        <w:rPr>
          <w:rFonts w:ascii="Arial Narrow" w:hAnsi="Arial Narrow"/>
          <w:sz w:val="20"/>
          <w:szCs w:val="20"/>
        </w:rPr>
      </w:pPr>
      <w:r>
        <w:rPr>
          <w:rFonts w:ascii="Arial Narrow" w:hAnsi="Arial Narrow"/>
          <w:sz w:val="20"/>
          <w:szCs w:val="20"/>
        </w:rPr>
        <w:t>10 13 11 muista kuin nimikkeissä 10 13 09 ja 10 13 10 mainituista sementtipohjaisista komposiittimateriaaleista syntyvä jäte</w:t>
      </w:r>
    </w:p>
    <w:p>
      <w:pPr>
        <w:pStyle w:val="Normal"/>
        <w:spacing w:lineRule="auto" w:line="240" w:before="0" w:after="0"/>
        <w:rPr>
          <w:rFonts w:ascii="Arial Narrow" w:hAnsi="Arial Narrow"/>
          <w:sz w:val="20"/>
          <w:szCs w:val="20"/>
        </w:rPr>
      </w:pPr>
      <w:r>
        <w:rPr>
          <w:rFonts w:ascii="Arial Narrow" w:hAnsi="Arial Narrow"/>
          <w:sz w:val="20"/>
          <w:szCs w:val="20"/>
        </w:rPr>
        <w:t>10 13 14 Betonijäte ja betoniliete</w:t>
      </w:r>
    </w:p>
    <w:p>
      <w:pPr>
        <w:pStyle w:val="Normal"/>
        <w:spacing w:lineRule="auto" w:line="240" w:before="0" w:after="0"/>
        <w:rPr>
          <w:rFonts w:ascii="Arial Narrow" w:hAnsi="Arial Narrow"/>
          <w:sz w:val="20"/>
          <w:szCs w:val="20"/>
        </w:rPr>
      </w:pPr>
      <w:r>
        <w:rPr>
          <w:rFonts w:ascii="Arial Narrow" w:hAnsi="Arial Narrow"/>
          <w:sz w:val="20"/>
          <w:szCs w:val="20"/>
        </w:rPr>
        <w:t>Tuote veteen sekoituksen (ja kovettumisen) jälkeen: 17 01 01 Betoni</w:t>
      </w:r>
    </w:p>
    <w:p>
      <w:pPr>
        <w:pStyle w:val="Normal"/>
        <w:spacing w:lineRule="auto" w:line="240" w:before="0" w:after="0"/>
        <w:rPr>
          <w:rFonts w:ascii="Arial Narrow" w:hAnsi="Arial Narrow"/>
          <w:sz w:val="20"/>
          <w:szCs w:val="20"/>
        </w:rPr>
      </w:pPr>
      <w:r>
        <w:rPr>
          <w:rFonts w:ascii="Arial Narrow" w:hAnsi="Arial Narrow"/>
          <w:sz w:val="20"/>
          <w:szCs w:val="20"/>
        </w:rPr>
        <w:t>Pakkaus: tietyn pakkaustyypin mukaan, pakkausryhmä 15 01 xx (pääasiassa 15 01 01 - 15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Jätteitä koskevat lait</w:t>
      </w:r>
    </w:p>
    <w:p>
      <w:pPr>
        <w:pStyle w:val="Normal"/>
        <w:spacing w:lineRule="auto" w:line="240" w:before="0" w:after="0"/>
        <w:rPr>
          <w:rFonts w:ascii="Arial Narrow" w:hAnsi="Arial Narrow"/>
          <w:sz w:val="20"/>
          <w:szCs w:val="20"/>
        </w:rPr>
      </w:pPr>
      <w:r>
        <w:rPr>
          <w:rFonts w:ascii="Arial Narrow" w:hAnsi="Arial Narrow"/>
          <w:sz w:val="20"/>
          <w:szCs w:val="20"/>
        </w:rPr>
        <w:t>Laki nro 185/2001 Coll. jätteistä, sellaisena kuin se on muutettuna, ja sen täytäntöönpanosäännöksiä</w:t>
      </w:r>
    </w:p>
    <w:p>
      <w:pPr>
        <w:pStyle w:val="Normal"/>
        <w:spacing w:lineRule="auto" w:line="240" w:before="0" w:after="0"/>
        <w:rPr>
          <w:rFonts w:ascii="Arial Narrow" w:hAnsi="Arial Narrow"/>
          <w:sz w:val="20"/>
          <w:szCs w:val="20"/>
        </w:rPr>
      </w:pPr>
      <w:r>
        <w:rPr>
          <w:rFonts w:ascii="Arial Narrow" w:hAnsi="Arial Narrow"/>
          <w:sz w:val="20"/>
          <w:szCs w:val="20"/>
        </w:rPr>
        <w:t>Laki nro 477/2001 Coll., pakkauksesta, sellaisena kuin se on muutettuna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OSA 14. VALMISTELUA TIEDOT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Tuotteet eivät ole § 22, par. (1) Laki nro 111 / 1994 Coll. vaarallisten aineiden maantiekuljetuksista sellaisina kuin ne on muutettuna, eivätkä ne ole vaarallisten aineiden maantiekuljetuksia koskevan eurooppalaisen sopimuksen (ADR) tai vaarallisten aineiden kansainvälisen rautatiekuljetuksen (RID) määräysten alaisia.</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YK-numero: ei sovelleta</w:t>
      </w:r>
    </w:p>
    <w:p>
      <w:pPr>
        <w:pStyle w:val="Normal"/>
        <w:spacing w:lineRule="auto" w:line="240" w:before="0" w:after="0"/>
        <w:rPr>
          <w:rFonts w:ascii="Arial Narrow" w:hAnsi="Arial Narrow"/>
          <w:sz w:val="20"/>
          <w:szCs w:val="20"/>
        </w:rPr>
      </w:pPr>
      <w:r>
        <w:rPr>
          <w:rFonts w:ascii="Arial Narrow" w:hAnsi="Arial Narrow"/>
          <w:sz w:val="20"/>
          <w:szCs w:val="20"/>
        </w:rPr>
        <w:t>14.2 YK:n virallinen nimitys: ei sovelleta</w:t>
      </w:r>
    </w:p>
    <w:p>
      <w:pPr>
        <w:pStyle w:val="Normal"/>
        <w:spacing w:lineRule="auto" w:line="240" w:before="0" w:after="0"/>
        <w:rPr>
          <w:rFonts w:ascii="Arial Narrow" w:hAnsi="Arial Narrow"/>
          <w:sz w:val="20"/>
          <w:szCs w:val="20"/>
        </w:rPr>
      </w:pPr>
      <w:r>
        <w:rPr>
          <w:rFonts w:ascii="Arial Narrow" w:hAnsi="Arial Narrow"/>
          <w:sz w:val="20"/>
          <w:szCs w:val="20"/>
        </w:rPr>
        <w:t>14.3 Kuljetuksen vaaraluokka/luokat: ei sovelleta</w:t>
      </w:r>
    </w:p>
    <w:p>
      <w:pPr>
        <w:pStyle w:val="Normal"/>
        <w:spacing w:lineRule="auto" w:line="240" w:before="0" w:after="0"/>
        <w:rPr>
          <w:rFonts w:ascii="Arial Narrow" w:hAnsi="Arial Narrow"/>
          <w:sz w:val="20"/>
          <w:szCs w:val="20"/>
        </w:rPr>
      </w:pPr>
      <w:r>
        <w:rPr>
          <w:rFonts w:ascii="Arial Narrow" w:hAnsi="Arial Narrow"/>
          <w:sz w:val="20"/>
          <w:szCs w:val="20"/>
        </w:rPr>
        <w:t>14.4 Pakkausryhmä: ei sovelleta</w:t>
      </w:r>
    </w:p>
    <w:p>
      <w:pPr>
        <w:pStyle w:val="Normal"/>
        <w:spacing w:lineRule="auto" w:line="240" w:before="0" w:after="0"/>
        <w:rPr>
          <w:rFonts w:ascii="Arial Narrow" w:hAnsi="Arial Narrow"/>
          <w:sz w:val="20"/>
          <w:szCs w:val="20"/>
        </w:rPr>
      </w:pPr>
      <w:r>
        <w:rPr>
          <w:rFonts w:ascii="Arial Narrow" w:hAnsi="Arial Narrow"/>
          <w:sz w:val="20"/>
          <w:szCs w:val="20"/>
        </w:rPr>
        <w:t>14.5 Ympäristövaara: ei sovelleta</w:t>
      </w:r>
    </w:p>
    <w:p>
      <w:pPr>
        <w:pStyle w:val="Normal"/>
        <w:spacing w:lineRule="auto" w:line="240" w:before="0" w:after="0"/>
        <w:rPr>
          <w:rFonts w:ascii="Arial Narrow" w:hAnsi="Arial Narrow"/>
          <w:sz w:val="20"/>
          <w:szCs w:val="20"/>
        </w:rPr>
      </w:pPr>
      <w:r>
        <w:rPr>
          <w:rFonts w:ascii="Arial Narrow" w:hAnsi="Arial Narrow"/>
          <w:sz w:val="20"/>
          <w:szCs w:val="20"/>
        </w:rPr>
        <w:t>14.6 Erityiset turvatoimenpiteet käyttäjälle: ei sovelleta</w:t>
      </w:r>
    </w:p>
    <w:p>
      <w:pPr>
        <w:pStyle w:val="Normal"/>
        <w:spacing w:lineRule="auto" w:line="240" w:before="0" w:after="0"/>
        <w:rPr>
          <w:rFonts w:ascii="Arial Narrow" w:hAnsi="Arial Narrow"/>
          <w:sz w:val="20"/>
          <w:szCs w:val="20"/>
        </w:rPr>
      </w:pPr>
      <w:r>
        <w:rPr>
          <w:rFonts w:ascii="Arial Narrow" w:hAnsi="Arial Narrow"/>
          <w:sz w:val="20"/>
          <w:szCs w:val="20"/>
        </w:rPr>
        <w:t>14.7 Irtolastin kuljettaminen MARPOL-yleissopimuksen liitteen II ja IBC-säännöstön mukaisesti: ei sovelleta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KOHTA 15. LAINSÄÄDÄNTÖÄ KOSKEVAT TIEDOT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Aineen tai seoksen turvallisuus-, terveys- ja ympäristömääräykset / lainsäädäntö</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Euroopan parlamentin ja neuvoston asetus (EY) N:o 1907/2006, kemiallisten aineiden rekisteröinnistä, arvioinnista, lupien myöntämisestä ja rajoittamisesta (REACH), sellaisena kuin se on muutettuna Euroopan parlamentin ja neuvoston asetuksella (EY) nro. 1272/2008, aineiden ja seosten luokituksesta, merkinnöistä ja pakkaamisesta (CLP), sellaisena kuin se on muutettuna;</w:t>
      </w:r>
    </w:p>
    <w:p>
      <w:pPr>
        <w:pStyle w:val="Normal"/>
        <w:spacing w:lineRule="auto" w:line="240" w:before="0" w:after="0"/>
        <w:rPr>
          <w:rFonts w:ascii="Arial Narrow" w:hAnsi="Arial Narrow"/>
          <w:sz w:val="20"/>
          <w:szCs w:val="20"/>
        </w:rPr>
      </w:pPr>
      <w:r>
        <w:rPr>
          <w:rFonts w:ascii="Arial Narrow" w:hAnsi="Arial Narrow"/>
          <w:sz w:val="20"/>
          <w:szCs w:val="20"/>
        </w:rPr>
        <w:t>direktiivi 67/548 / ETY vaarallisten aineiden luokitusta, pakkaamista ja merkintöjä koskevan lainsäädännön lähentämisestä (DSD);</w:t>
      </w:r>
    </w:p>
    <w:p>
      <w:pPr>
        <w:pStyle w:val="Normal"/>
        <w:spacing w:lineRule="auto" w:line="240" w:before="0" w:after="0"/>
        <w:rPr>
          <w:rFonts w:ascii="Arial Narrow" w:hAnsi="Arial Narrow"/>
          <w:sz w:val="20"/>
          <w:szCs w:val="20"/>
        </w:rPr>
      </w:pPr>
      <w:r>
        <w:rPr>
          <w:rFonts w:ascii="Arial Narrow" w:hAnsi="Arial Narrow"/>
          <w:sz w:val="20"/>
          <w:szCs w:val="20"/>
        </w:rPr>
        <w:t>Direktiivi 1999/45 / EY, vaarallisten valmisteiden luokitusta, pakkaamista ja merkintöjä koskevien jäsenvaltioiden oikeudellisten ja hallinnollisten toimenpiteiden lähentämisestä, sellaisena kuin se on muutettuna (DPD);</w:t>
      </w:r>
    </w:p>
    <w:p>
      <w:pPr>
        <w:pStyle w:val="Normal"/>
        <w:spacing w:lineRule="auto" w:line="240" w:before="0" w:after="0"/>
        <w:rPr>
          <w:rFonts w:ascii="Arial Narrow" w:hAnsi="Arial Narrow"/>
          <w:sz w:val="20"/>
          <w:szCs w:val="20"/>
        </w:rPr>
      </w:pPr>
      <w:r>
        <w:rPr>
          <w:rFonts w:ascii="Arial Narrow" w:hAnsi="Arial Narrow"/>
          <w:sz w:val="20"/>
          <w:szCs w:val="20"/>
        </w:rPr>
        <w:t>Eurooppalainen sopimus vaarallisten aineiden kansainvälisistä maantiekuljetuksista (ADR)</w:t>
      </w:r>
    </w:p>
    <w:p>
      <w:pPr>
        <w:pStyle w:val="Normal"/>
        <w:spacing w:lineRule="auto" w:line="240" w:before="0" w:after="0"/>
        <w:rPr>
          <w:rFonts w:ascii="Arial Narrow" w:hAnsi="Arial Narrow"/>
          <w:sz w:val="20"/>
          <w:szCs w:val="20"/>
        </w:rPr>
      </w:pPr>
      <w:r>
        <w:rPr>
          <w:rFonts w:ascii="Arial Narrow" w:hAnsi="Arial Narrow"/>
          <w:sz w:val="20"/>
          <w:szCs w:val="20"/>
        </w:rPr>
        <w:t>Laki nro 258/2000 Coll. kansanterveyden suojelusta, sellaisena kuin se on muutettuna;</w:t>
      </w:r>
    </w:p>
    <w:p>
      <w:pPr>
        <w:pStyle w:val="Normal"/>
        <w:spacing w:lineRule="auto" w:line="240" w:before="0" w:after="0"/>
        <w:rPr>
          <w:rFonts w:ascii="Arial Narrow" w:hAnsi="Arial Narrow"/>
          <w:sz w:val="20"/>
          <w:szCs w:val="20"/>
        </w:rPr>
      </w:pPr>
      <w:r>
        <w:rPr>
          <w:rFonts w:ascii="Arial Narrow" w:hAnsi="Arial Narrow"/>
          <w:sz w:val="20"/>
          <w:szCs w:val="20"/>
        </w:rPr>
        <w:t>laki 262/2006 Coll., työlaki, sellaisena kuin se on muutettuna;</w:t>
      </w:r>
    </w:p>
    <w:p>
      <w:pPr>
        <w:pStyle w:val="Normal"/>
        <w:spacing w:lineRule="auto" w:line="240" w:before="0" w:after="0"/>
        <w:rPr>
          <w:rFonts w:ascii="Arial Narrow" w:hAnsi="Arial Narrow"/>
          <w:sz w:val="20"/>
          <w:szCs w:val="20"/>
        </w:rPr>
      </w:pPr>
      <w:r>
        <w:rPr>
          <w:rFonts w:ascii="Arial Narrow" w:hAnsi="Arial Narrow"/>
          <w:sz w:val="20"/>
          <w:szCs w:val="20"/>
        </w:rPr>
        <w:t>Valtioneuvoston asetus nro. 361/2007 lakikokoelma työntekijöiden terveyden suojelun edellytyksistä työssä, sellaisena kuin se on muutettuna; 201/2012 Coll. ilmansuojelusta ja sen täytäntöönpanosäännöistä;</w:t>
      </w:r>
    </w:p>
    <w:p>
      <w:pPr>
        <w:pStyle w:val="Normal"/>
        <w:spacing w:lineRule="auto" w:line="240" w:before="0" w:after="0"/>
        <w:rPr>
          <w:rFonts w:ascii="Arial Narrow" w:hAnsi="Arial Narrow"/>
          <w:sz w:val="20"/>
          <w:szCs w:val="20"/>
        </w:rPr>
      </w:pPr>
      <w:r>
        <w:rPr>
          <w:rFonts w:ascii="Arial Narrow" w:hAnsi="Arial Narrow"/>
          <w:sz w:val="20"/>
          <w:szCs w:val="20"/>
        </w:rPr>
        <w:t>Laki nro 185 / 2001 Coll. jätteitä, sellaisena kuin se on muutettuna, ja sen täytäntöönpanosäännöksiä;</w:t>
      </w:r>
    </w:p>
    <w:p>
      <w:pPr>
        <w:pStyle w:val="Normal"/>
        <w:spacing w:lineRule="auto" w:line="240" w:before="0" w:after="0"/>
        <w:rPr>
          <w:rFonts w:ascii="Arial Narrow" w:hAnsi="Arial Narrow"/>
          <w:sz w:val="20"/>
          <w:szCs w:val="20"/>
        </w:rPr>
      </w:pPr>
      <w:r>
        <w:rPr>
          <w:rFonts w:ascii="Arial Narrow" w:hAnsi="Arial Narrow"/>
          <w:sz w:val="20"/>
          <w:szCs w:val="20"/>
        </w:rPr>
        <w:t>Laki nro 477/2001 Coll. pakkauksessa sellaisena kuin se on muutettuna</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15.2 Kemikaaliturvallisuusarviointi:</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sz w:val="20"/>
          <w:szCs w:val="20"/>
        </w:rPr>
        <w:t>Portlandklinkkerin tuotannosta syntyvän pölyn rekisteröintiä varten tehtiin kemikaaliturvallisuusarviointi useille sen käyttöskenaarioille, mukaan lukien skenaariot, jotka koskevat käyttöä kuivalaastiseoksissa. Kaikki tämän aineen arvioinnista saadut merkittävät päätelmät, joita voidaan soveltaa myös sementtiklinkkeriin, sisältyvät tähän käyttöturvallisuustiedotteeseen. Laastiseokset ovat loppukäyttöön tarkoitettuja tuotteita, joten muita altistumisskenaarioita ei ole liitetty käyttöturvallisuustiedotteeseen.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fill="BFBFBF"/>
        <w:spacing w:lineRule="auto" w:line="240" w:before="0" w:after="0"/>
        <w:rPr>
          <w:rFonts w:ascii="Arial Narrow" w:hAnsi="Arial Narrow"/>
          <w:b/>
          <w:b/>
          <w:sz w:val="20"/>
          <w:szCs w:val="20"/>
        </w:rPr>
      </w:pPr>
      <w:r>
        <w:rPr>
          <w:rFonts w:ascii="Arial Narrow" w:hAnsi="Arial Narrow"/>
          <w:b/>
          <w:sz w:val="20"/>
          <w:szCs w:val="20"/>
        </w:rPr>
        <w:t>KOHTA 16. LISÄTIEDOT</w:t>
      </w:r>
    </w:p>
    <w:p>
      <w:pPr>
        <w:pStyle w:val="Normal"/>
        <w:spacing w:lineRule="auto" w:line="240" w:before="0" w:after="0"/>
        <w:rPr>
          <w:rFonts w:ascii="Arial Narrow" w:hAnsi="Arial Narrow"/>
          <w:b/>
          <w:b/>
          <w:sz w:val="20"/>
          <w:szCs w:val="20"/>
        </w:rPr>
      </w:pPr>
      <w:r>
        <w:rPr>
          <w:rFonts w:ascii="Arial Narrow" w:hAnsi="Arial Narrow"/>
          <w:b/>
          <w:sz w:val="20"/>
          <w:szCs w:val="20"/>
        </w:rPr>
        <w:t>R-lause:</w:t>
      </w:r>
    </w:p>
    <w:p>
      <w:pPr>
        <w:pStyle w:val="Normal"/>
        <w:spacing w:lineRule="auto" w:line="240" w:before="0" w:after="0"/>
        <w:rPr>
          <w:rFonts w:ascii="Arial Narrow" w:hAnsi="Arial Narrow"/>
          <w:sz w:val="20"/>
          <w:szCs w:val="20"/>
        </w:rPr>
      </w:pPr>
      <w:r>
        <w:rPr>
          <w:rFonts w:ascii="Arial Narrow" w:hAnsi="Arial Narrow"/>
          <w:sz w:val="20"/>
          <w:szCs w:val="20"/>
        </w:rPr>
        <w:t>R 20/22 Terveydelle haitallista hengitettynä ja nieltynä</w:t>
      </w:r>
    </w:p>
    <w:p>
      <w:pPr>
        <w:pStyle w:val="Normal"/>
        <w:spacing w:lineRule="auto" w:line="240" w:before="0" w:after="0"/>
        <w:rPr>
          <w:rFonts w:ascii="Arial Narrow" w:hAnsi="Arial Narrow"/>
          <w:sz w:val="20"/>
          <w:szCs w:val="20"/>
        </w:rPr>
      </w:pPr>
      <w:r>
        <w:rPr>
          <w:rFonts w:ascii="Arial Narrow" w:hAnsi="Arial Narrow"/>
          <w:sz w:val="20"/>
          <w:szCs w:val="20"/>
        </w:rPr>
        <w:t>R 36 Ärsyttää silmiä</w:t>
      </w:r>
    </w:p>
    <w:p>
      <w:pPr>
        <w:pStyle w:val="Normal"/>
        <w:spacing w:lineRule="auto" w:line="240" w:before="0" w:after="0"/>
        <w:rPr>
          <w:rFonts w:ascii="Arial Narrow" w:hAnsi="Arial Narrow"/>
          <w:sz w:val="20"/>
          <w:szCs w:val="20"/>
        </w:rPr>
      </w:pPr>
      <w:r>
        <w:rPr>
          <w:rFonts w:ascii="Arial Narrow" w:hAnsi="Arial Narrow"/>
          <w:sz w:val="20"/>
          <w:szCs w:val="20"/>
        </w:rPr>
        <w:t>R 37 Ärsyttää hengitysteitä</w:t>
      </w:r>
    </w:p>
    <w:p>
      <w:pPr>
        <w:pStyle w:val="Normal"/>
        <w:spacing w:lineRule="auto" w:line="240" w:before="0" w:after="0"/>
        <w:rPr>
          <w:rFonts w:ascii="Arial Narrow" w:hAnsi="Arial Narrow"/>
          <w:sz w:val="20"/>
          <w:szCs w:val="20"/>
        </w:rPr>
      </w:pPr>
      <w:r>
        <w:rPr>
          <w:rFonts w:ascii="Arial Narrow" w:hAnsi="Arial Narrow"/>
          <w:sz w:val="20"/>
          <w:szCs w:val="20"/>
        </w:rPr>
        <w:t>R 38 Ärsyttää ihoa</w:t>
      </w:r>
    </w:p>
    <w:p>
      <w:pPr>
        <w:pStyle w:val="Normal"/>
        <w:spacing w:lineRule="auto" w:line="240" w:before="0" w:after="0"/>
        <w:rPr>
          <w:rFonts w:ascii="Arial Narrow" w:hAnsi="Arial Narrow"/>
          <w:sz w:val="20"/>
          <w:szCs w:val="20"/>
        </w:rPr>
      </w:pPr>
      <w:r>
        <w:rPr>
          <w:rFonts w:ascii="Arial Narrow" w:hAnsi="Arial Narrow"/>
          <w:sz w:val="20"/>
          <w:szCs w:val="20"/>
        </w:rPr>
        <w:t>R 41 Vakavan silmävaurion vaara</w:t>
      </w:r>
    </w:p>
    <w:p>
      <w:pPr>
        <w:pStyle w:val="Normal"/>
        <w:spacing w:lineRule="auto" w:line="240" w:before="0" w:after="0"/>
        <w:rPr>
          <w:rFonts w:ascii="Arial Narrow" w:hAnsi="Arial Narrow"/>
          <w:sz w:val="20"/>
          <w:szCs w:val="20"/>
        </w:rPr>
      </w:pPr>
      <w:r>
        <w:rPr>
          <w:rFonts w:ascii="Arial Narrow" w:hAnsi="Arial Narrow"/>
          <w:sz w:val="20"/>
          <w:szCs w:val="20"/>
        </w:rPr>
        <w:t>R 43 Ihokosketus voi aiheuttaa herkistymistä</w:t>
      </w:r>
    </w:p>
    <w:p>
      <w:pPr>
        <w:pStyle w:val="Normal"/>
        <w:spacing w:lineRule="auto" w:line="240" w:before="0" w:after="0"/>
        <w:rPr>
          <w:rFonts w:ascii="Arial Narrow" w:hAnsi="Arial Narrow"/>
          <w:b/>
          <w:b/>
          <w:sz w:val="20"/>
          <w:szCs w:val="20"/>
        </w:rPr>
      </w:pPr>
      <w:r>
        <w:rPr>
          <w:rFonts w:ascii="Arial Narrow" w:hAnsi="Arial Narrow"/>
          <w:b/>
          <w:sz w:val="20"/>
          <w:szCs w:val="20"/>
        </w:rPr>
        <w:t>H-lause:</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H315 Ärsyttää ihoa.</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H317 Saattaa aiheuttaa allergisen ihoreaktion.</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H318 Vaurioittaa vakavasti silmiä.</w:t>
      </w:r>
    </w:p>
    <w:p>
      <w:pPr>
        <w:pStyle w:val="Normal"/>
        <w:spacing w:lineRule="auto" w:line="240" w:before="0" w:after="0"/>
        <w:rPr>
          <w:rFonts w:ascii="Arial Narrow" w:hAnsi="Arial Narrow" w:cs="DejaVu Sans"/>
          <w:sz w:val="20"/>
          <w:szCs w:val="20"/>
        </w:rPr>
      </w:pPr>
      <w:r>
        <w:rPr>
          <w:rFonts w:cs="DejaVu Sans" w:ascii="Arial Narrow" w:hAnsi="Arial Narrow"/>
          <w:sz w:val="20"/>
          <w:szCs w:val="20"/>
        </w:rPr>
        <w:t>H335 Saattaa aiheuttaa hengitysteiden ärsytystä.</w:t>
      </w:r>
    </w:p>
    <w:p>
      <w:pPr>
        <w:pStyle w:val="Normal"/>
        <w:spacing w:lineRule="auto" w:line="240" w:before="0" w:after="0"/>
        <w:rPr>
          <w:rFonts w:ascii="Arial Narrow" w:hAnsi="Arial Narrow" w:cs="DejaVu Sans"/>
          <w:b/>
          <w:b/>
          <w:sz w:val="20"/>
          <w:szCs w:val="20"/>
        </w:rPr>
      </w:pPr>
      <w:r>
        <w:rPr>
          <w:rFonts w:cs="DejaVu Sans" w:ascii="Arial Narrow" w:hAnsi="Arial Narrow"/>
          <w:b/>
          <w:sz w:val="20"/>
          <w:szCs w:val="20"/>
        </w:rPr>
        <w:t>P-lause:</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Jos tarvitaan lääketieteellistä apua, säilytä pakkaus tai valmistajan etiketti saatavilla.</w:t>
      </w:r>
    </w:p>
    <w:p>
      <w:pPr>
        <w:pStyle w:val="Normal"/>
        <w:spacing w:lineRule="auto" w:line="240" w:before="0" w:after="0"/>
        <w:rPr>
          <w:rFonts w:ascii="Arial Narrow" w:hAnsi="Arial Narrow"/>
          <w:sz w:val="20"/>
          <w:szCs w:val="20"/>
        </w:rPr>
      </w:pPr>
      <w:r>
        <w:rPr>
          <w:rFonts w:ascii="Arial Narrow" w:hAnsi="Arial Narrow"/>
          <w:sz w:val="20"/>
          <w:szCs w:val="20"/>
        </w:rPr>
        <w:t>P102 Säilytettävä lasten ulottumattomissa.</w:t>
      </w:r>
    </w:p>
    <w:p>
      <w:pPr>
        <w:pStyle w:val="Normal"/>
        <w:spacing w:lineRule="auto" w:line="240" w:before="0" w:after="0"/>
        <w:rPr>
          <w:rFonts w:ascii="Arial Narrow" w:hAnsi="Arial Narrow"/>
          <w:sz w:val="20"/>
          <w:szCs w:val="20"/>
        </w:rPr>
      </w:pPr>
      <w:r>
        <w:rPr>
          <w:rFonts w:ascii="Arial Narrow" w:hAnsi="Arial Narrow"/>
          <w:sz w:val="20"/>
          <w:szCs w:val="20"/>
        </w:rPr>
        <w:t>P261 Vältä pölyn hengittämistä.</w:t>
      </w:r>
    </w:p>
    <w:p>
      <w:pPr>
        <w:pStyle w:val="Normal"/>
        <w:spacing w:lineRule="auto" w:line="240" w:before="0" w:after="0"/>
        <w:rPr>
          <w:rFonts w:ascii="Arial Narrow" w:hAnsi="Arial Narrow"/>
          <w:sz w:val="20"/>
          <w:szCs w:val="20"/>
        </w:rPr>
      </w:pPr>
      <w:r>
        <w:rPr>
          <w:rFonts w:ascii="Arial Narrow" w:hAnsi="Arial Narrow"/>
          <w:sz w:val="20"/>
          <w:szCs w:val="20"/>
        </w:rPr>
        <w:t>P280 Käytä suojakäsineitä / suojavaatetusta / suojalaseja / kasvosuojainta.</w:t>
      </w:r>
    </w:p>
    <w:p>
      <w:pPr>
        <w:pStyle w:val="Normal"/>
        <w:spacing w:lineRule="auto" w:line="240" w:before="0" w:after="0"/>
        <w:rPr>
          <w:rFonts w:ascii="Arial Narrow" w:hAnsi="Arial Narrow"/>
          <w:sz w:val="20"/>
          <w:szCs w:val="20"/>
        </w:rPr>
      </w:pPr>
      <w:r>
        <w:rPr>
          <w:rFonts w:ascii="Arial Narrow" w:hAnsi="Arial Narrow"/>
          <w:sz w:val="20"/>
          <w:szCs w:val="20"/>
        </w:rPr>
        <w:t>P305 + P351 + P338: JOS KEMIKAALIA JOUTUU SILMIIN: Huuhdo huolellisesti vedellä usean minuutin ajan. Poista piilolinssit, jos ne ovat käytössä, ja poista ne, jos mahdollista. Jatka huuhtelua.</w:t>
      </w:r>
    </w:p>
    <w:p>
      <w:pPr>
        <w:pStyle w:val="Normal"/>
        <w:spacing w:lineRule="auto" w:line="240" w:before="0" w:after="0"/>
        <w:rPr>
          <w:rFonts w:ascii="Arial Narrow" w:hAnsi="Arial Narrow"/>
          <w:sz w:val="20"/>
          <w:szCs w:val="20"/>
        </w:rPr>
      </w:pPr>
      <w:r>
        <w:rPr>
          <w:rFonts w:ascii="Arial Narrow" w:hAnsi="Arial Narrow"/>
          <w:sz w:val="20"/>
          <w:szCs w:val="20"/>
        </w:rPr>
        <w:t>P310: Ota välittömästi yhteys MYRKYTYSTIETOKESKUKSEEN tai lääkäriin.</w:t>
      </w:r>
    </w:p>
    <w:p>
      <w:pPr>
        <w:pStyle w:val="Normal"/>
        <w:spacing w:lineRule="auto" w:line="240" w:before="0" w:after="0"/>
        <w:rPr>
          <w:rFonts w:ascii="Arial Narrow" w:hAnsi="Arial Narrow"/>
          <w:sz w:val="20"/>
          <w:szCs w:val="20"/>
        </w:rPr>
      </w:pPr>
      <w:r>
        <w:rPr>
          <w:rFonts w:ascii="Arial Narrow" w:hAnsi="Arial Narrow"/>
          <w:sz w:val="20"/>
          <w:szCs w:val="20"/>
        </w:rPr>
        <w:t>P302 + P352: JOS KEMIKAALIA JOUTUU IHOLLE: Pese runsaalla vedellä ja saippualla. Jos ilmenee ihoärsytystä tai ihottumaa</w:t>
      </w:r>
    </w:p>
    <w:p>
      <w:pPr>
        <w:pStyle w:val="Normal"/>
        <w:spacing w:lineRule="auto" w:line="240" w:before="0" w:after="0"/>
        <w:rPr>
          <w:rFonts w:ascii="Arial Narrow" w:hAnsi="Arial Narrow"/>
          <w:sz w:val="20"/>
          <w:szCs w:val="20"/>
        </w:rPr>
      </w:pPr>
      <w:r>
        <w:rPr>
          <w:rFonts w:ascii="Arial Narrow" w:hAnsi="Arial Narrow"/>
          <w:sz w:val="20"/>
          <w:szCs w:val="20"/>
        </w:rPr>
        <w:t>P333 + P313: Hakeudu lääkärin hoitoon.</w:t>
      </w:r>
    </w:p>
    <w:p>
      <w:pPr>
        <w:pStyle w:val="Normal"/>
        <w:spacing w:lineRule="auto" w:line="240" w:before="0" w:after="0"/>
        <w:rPr>
          <w:rFonts w:ascii="Arial Narrow" w:hAnsi="Arial Narrow"/>
          <w:sz w:val="20"/>
          <w:szCs w:val="20"/>
        </w:rPr>
      </w:pPr>
      <w:r>
        <w:rPr>
          <w:rFonts w:ascii="Arial Narrow" w:hAnsi="Arial Narrow"/>
          <w:sz w:val="20"/>
          <w:szCs w:val="20"/>
        </w:rPr>
        <w:t>P304 + P340: JOS KEMIKAALIA ON HENGITETTY: Siirrä henkilö raittiiseen ilmaan ja pidä asennossa, jossa on helppo hengittää.</w:t>
      </w:r>
    </w:p>
    <w:p>
      <w:pPr>
        <w:pStyle w:val="Normal"/>
        <w:spacing w:lineRule="auto" w:line="240" w:before="0" w:after="0"/>
        <w:rPr>
          <w:rFonts w:ascii="Arial Narrow" w:hAnsi="Arial Narrow"/>
          <w:sz w:val="20"/>
          <w:szCs w:val="20"/>
        </w:rPr>
      </w:pPr>
      <w:r>
        <w:rPr>
          <w:rFonts w:ascii="Arial Narrow" w:hAnsi="Arial Narrow"/>
          <w:sz w:val="20"/>
          <w:szCs w:val="20"/>
        </w:rPr>
        <w:t>P312 Jos tunnet olosi pahoin, ota yhteys MYRKYTYSTIETOKESKUKSEEN tai lääkäriin.</w:t>
      </w:r>
    </w:p>
    <w:p>
      <w:pPr>
        <w:pStyle w:val="Normal"/>
        <w:spacing w:lineRule="auto" w:line="240" w:before="0" w:after="0"/>
        <w:rPr>
          <w:rFonts w:ascii="Arial Narrow" w:hAnsi="Arial Narrow"/>
          <w:sz w:val="20"/>
          <w:szCs w:val="20"/>
        </w:rPr>
      </w:pPr>
      <w:r>
        <w:rPr>
          <w:rFonts w:ascii="Arial Narrow" w:hAnsi="Arial Narrow"/>
          <w:sz w:val="20"/>
          <w:szCs w:val="20"/>
        </w:rPr>
        <w:t>P501 Hävitä sisältö/pakkaus paikallisten määräysten mukaisesti nimettyyn keräyspisteeseen.</w:t>
      </w:r>
    </w:p>
    <w:p>
      <w:pPr>
        <w:pStyle w:val="Normal"/>
        <w:widowControl/>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R70 | Sivu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w:t>
    </w:r>
    <w:r>
      <w:rPr>
        <w:sz w:val="16"/>
        <w:szCs w:val="16"/>
        <w:bCs/>
        <w:rFonts w:cs="Arial" w:ascii="Arial" w:hAnsi="Arial"/>
        <w:color w:val="FF0000"/>
      </w:rPr>
      <w:fldChar w:fldCharType="end"/>
    </w:r>
    <w:r>
      <w:rPr>
        <w:rFonts w:cs="Arial" w:ascii="Arial" w:hAnsi="Arial"/>
        <w:color w:val="FF0000"/>
        <w:sz w:val="16"/>
        <w:szCs w:val="16"/>
      </w:rPr>
      <w:t>​</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right="0" w:hanging="426"/>
      <w:jc w:val="right"/>
      <w:rPr/>
    </w:pPr>
    <w:bookmarkStart w:id="0" w:name="_Hlk24560184"/>
    <w:bookmarkEnd w:id="0"/>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1" w:name="_Hlk245601841"/>
    <w:bookmarkStart w:id="2" w:name="_Hlk245601841"/>
    <w:bookmarkEnd w:id="2"/>
  </w:p>
  <w:p>
    <w:pPr>
      <w:pStyle w:val="Zhlavie"/>
      <w:ind w:left="284" w:right="0" w:hanging="0"/>
      <w:rPr/>
    </w:pPr>
    <w:r>
      <w:rPr>
        <w:rFonts w:cs="Arial" w:ascii="Arial Narrow" w:hAnsi="Arial Narrow"/>
        <w:b/>
        <w:color w:val="262626"/>
        <w:spacing w:val="10"/>
        <w:sz w:val="28"/>
        <w:szCs w:val="28"/>
      </w:rPr>
      <w:t xml:space="preserve">Käyttöturvallisuustiedote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R70</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liitteen II REACH EY -asetuksen nro. 1907/2006 ja asetus (EY) N:o 1272/2008</w:t>
    </w:r>
  </w:p>
  <w:p>
    <w:pPr>
      <w:pStyle w:val="Zhlavie"/>
      <w:ind w:left="284" w:right="0" w:hanging="0"/>
      <w:rPr>
        <w:rFonts w:ascii="Arial Narrow" w:hAnsi="Arial Narrow" w:cs="Arial"/>
        <w:color w:val="262626"/>
        <w:spacing w:val="10"/>
        <w:sz w:val="20"/>
        <w:szCs w:val="20"/>
      </w:rPr>
    </w:pPr>
    <w:r>
      <w:rPr>
        <w:rFonts w:cs="Arial" w:ascii="Arial Narrow" w:hAnsi="Arial Narrow"/>
        <w:color w:val="262626"/>
        <w:spacing w:val="10"/>
        <w:sz w:val="20"/>
        <w:szCs w:val="20"/>
      </w:rPr>
      <w:t>Luotu: 01.07.2023</w:t>
    </w:r>
  </w:p>
  <w:p>
    <w:pPr>
      <w:pStyle w:val="Zhlavie"/>
      <w:ind w:left="284" w:right="0"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fi-FI"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fi-FI" w:eastAsia="en-US" w:bidi="ar-SA"/>
    </w:rPr>
  </w:style>
  <w:style w:type="character" w:styleId="DefaultParagraphFont">
    <w:name w:val="Default Paragraph Font"/>
    <w:qFormat/>
    <w:rPr/>
  </w:style>
  <w:style w:type="character" w:styleId="Internetovodkaz">
    <w:name w:val="Internetový odkaz"/>
    <w:basedOn w:val="DefaultParagraphFont"/>
    <w:rPr>
      <w:color w:val="0563C1"/>
      <w:u w:val="single"/>
    </w:rPr>
  </w:style>
  <w:style w:type="character" w:styleId="UnresolvedMention">
    <w:name w:val="Unresolved Mention"/>
    <w:basedOn w:val="DefaultParagraphFont"/>
    <w:qFormat/>
    <w:rPr>
      <w:color w:val="808080"/>
      <w:shd w:fill="E6E6E6" w:val="clear"/>
    </w:rPr>
  </w:style>
  <w:style w:type="character" w:styleId="ZkladntextChar">
    <w:name w:val="Základní text Char"/>
    <w:basedOn w:val="DefaultParagraphFont"/>
    <w:qFormat/>
    <w:rPr>
      <w:rFonts w:ascii="Arial Narrow" w:hAnsi="Arial Narrow" w:eastAsia="Arial Narrow"/>
      <w:sz w:val="18"/>
      <w:szCs w:val="18"/>
      <w:lang w:val="fi-FI"/>
    </w:rPr>
  </w:style>
  <w:style w:type="character" w:styleId="PlaceholderText">
    <w:name w:val="Placeholder Text"/>
    <w:basedOn w:val="DefaultParagraphFont"/>
    <w:qFormat/>
    <w:rPr>
      <w:color w:val="808080"/>
    </w:rPr>
  </w:style>
  <w:style w:type="character" w:styleId="ZhlavChar">
    <w:name w:val="Záhlaví Char"/>
    <w:basedOn w:val="DefaultParagraphFont"/>
    <w:qFormat/>
    <w:rPr/>
  </w:style>
  <w:style w:type="character" w:styleId="ZpatChar">
    <w:name w:val="Zápatí Char"/>
    <w:basedOn w:val="DefaultParagraphFont"/>
    <w:qFormat/>
    <w:rPr/>
  </w:style>
  <w:style w:type="character" w:styleId="FormtovanvHTMLChar">
    <w:name w:val="Formátovaný v HTML Char"/>
    <w:basedOn w:val="DefaultParagraphFont"/>
    <w:link w:val="HTMLPreformatted"/>
    <w:qFormat/>
    <w:rPr>
      <w:rFonts w:ascii="Courier New" w:hAnsi="Courier New" w:eastAsia="Times New Roman" w:cs="Courier New"/>
      <w:sz w:val="20"/>
      <w:szCs w:val="20"/>
      <w:lang w:val="fi-FI" w:eastAsia="de-DE"/>
    </w:rPr>
  </w:style>
  <w:style w:type="character" w:styleId="TextbublinyChar">
    <w:name w:val="Text bubliny Char"/>
    <w:basedOn w:val="DefaultParagraphFont"/>
    <w:link w:val="BalloonText"/>
    <w:qFormat/>
    <w:rPr>
      <w:rFonts w:ascii="Tahoma" w:hAnsi="Tahoma" w:cs="Tahoma"/>
      <w:sz w:val="16"/>
      <w:szCs w:val="16"/>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right="0" w:hanging="0"/>
    </w:pPr>
    <w:rPr>
      <w:rFonts w:ascii="Arial Narrow" w:hAnsi="Arial Narrow" w:eastAsia="Arial Narrow"/>
      <w:sz w:val="18"/>
      <w:szCs w:val="18"/>
      <w:lang w:val="fi-FI"/>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fi-FI" w:eastAsia="zxx" w:bidi="zxx"/>
    </w:rPr>
  </w:style>
  <w:style w:type="paragraph" w:styleId="ListParagraph">
    <w:name w:val="List Paragraph"/>
    <w:basedOn w:val="Normal"/>
    <w:qFormat/>
    <w:pPr>
      <w:spacing w:before="0" w:after="160"/>
      <w:ind w:left="720" w:right="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fi-FI" w:eastAsia="de-DE"/>
    </w:rPr>
  </w:style>
  <w:style w:type="paragraph" w:styleId="Hlavikaapta">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fi-FI"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name w:val="Obsah tabuľky"/>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1413</TotalTime>
  <Application>LibreOffice/7.3.7.2$Linux_X86_64 LibreOffice_project/30$Build-2</Application>
  <AppVersion>15.0000</AppVersion>
  <Pages>10</Pages>
  <Words>3141</Words>
  <Characters>23946</Characters>
  <CharactersWithSpaces>26857</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2020-11-02T09:44:00Z</dcterms:created>
  <dc:creator>Sprenger</dc:creator>
  <dc:description/>
  <dc:language>sk-SK</dc:language>
  <cp:lastModifiedBy/>
  <cp:lastPrinted>2018-07-03T07:46:00Z</cp:lastPrinted>
  <dcterms:modified xsi:type="dcterms:W3CDTF">2025-01-22T09:25:46Z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