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embeddings/oleObject1.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Arial Narrow" w:hAnsi="Arial Narrow"/>
          <w:b/>
          <w:b/>
          <w:sz w:val="20"/>
          <w:szCs w:val="20"/>
          <w:u w:val="single"/>
        </w:rPr>
      </w:pPr>
      <w:r>
        <w:rPr>
          <w:rFonts w:ascii="Arial Narrow" w:hAnsi="Arial Narrow"/>
          <w:b/>
          <w:sz w:val="20"/>
          <w:szCs w:val="20"/>
          <w:u w:val="single"/>
        </w:rPr>
      </w:r>
    </w:p>
    <w:p>
      <w:pPr>
        <w:pStyle w:val="Normal"/>
        <w:spacing w:lineRule="auto" w:line="240" w:before="0" w:after="0"/>
        <w:rPr>
          <w:rFonts w:ascii="Arial Narrow" w:hAnsi="Arial Narrow"/>
          <w:b/>
          <w:b/>
          <w:sz w:val="20"/>
          <w:szCs w:val="20"/>
          <w:u w:val="single"/>
        </w:rPr>
      </w:pPr>
      <w:r>
        <w:rPr>
          <w:rFonts w:ascii="Arial Narrow" w:hAnsi="Arial Narrow"/>
          <w:b/>
          <w:sz w:val="20"/>
          <w:szCs w:val="20"/>
          <w:u w:val="single"/>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Parte 1. IDENTIFICACIÓN DE SUSTANCIA/MEZCLA Y EMPRESA/NEGOCIO</w:t>
      </w:r>
    </w:p>
    <w:p>
      <w:pPr>
        <w:pStyle w:val="Normal"/>
        <w:spacing w:lineRule="auto" w:line="240" w:before="0" w:after="0"/>
        <w:rPr>
          <w:rFonts w:ascii="Arial Narrow" w:hAnsi="Arial Narrow"/>
          <w:b/>
          <w:b/>
          <w:iCs/>
          <w:sz w:val="20"/>
          <w:szCs w:val="20"/>
        </w:rPr>
      </w:pPr>
      <w:r>
        <w:rPr>
          <w:rFonts w:ascii="Arial Narrow" w:hAnsi="Arial Narrow"/>
          <w:b/>
          <w:iCs/>
          <w:sz w:val="20"/>
          <w:szCs w:val="20"/>
        </w:rPr>
      </w:r>
    </w:p>
    <w:p>
      <w:pPr>
        <w:pStyle w:val="ListParagraph"/>
        <w:numPr>
          <w:ilvl w:val="1"/>
          <w:numId w:val="1"/>
        </w:numPr>
        <w:spacing w:lineRule="auto" w:line="240" w:before="0" w:after="0"/>
        <w:ind w:left="360" w:right="0" w:hanging="360"/>
        <w:contextualSpacing/>
        <w:rPr>
          <w:rFonts w:ascii="Arial Narrow" w:hAnsi="Arial Narrow"/>
          <w:b/>
          <w:b/>
          <w:iCs/>
          <w:sz w:val="20"/>
          <w:szCs w:val="20"/>
        </w:rPr>
      </w:pPr>
      <w:r>
        <w:rPr>
          <w:rFonts w:ascii="Arial Narrow" w:hAnsi="Arial Narrow"/>
          <w:b/>
          <w:iCs/>
          <w:sz w:val="20"/>
          <w:szCs w:val="20"/>
        </w:rPr>
        <w:t>Identificador de Producto:</w:t>
      </w:r>
    </w:p>
    <w:p>
      <w:pPr>
        <w:pStyle w:val="Normal"/>
        <w:spacing w:before="0" w:after="0"/>
        <w:rPr>
          <w:rFonts w:ascii="Arial Narrow" w:hAnsi="Arial Narrow"/>
          <w:iCs/>
          <w:sz w:val="20"/>
          <w:szCs w:val="20"/>
        </w:rPr>
      </w:pPr>
      <w:r>
        <w:rPr>
          <w:rFonts w:ascii="Arial Narrow" w:hAnsi="Arial Narrow"/>
          <w:iCs/>
          <w:sz w:val="20"/>
          <w:szCs w:val="20"/>
        </w:rPr>
      </w:r>
    </w:p>
    <w:p>
      <w:pPr>
        <w:pStyle w:val="Normal"/>
        <w:spacing w:before="0" w:after="0"/>
        <w:rPr/>
      </w:pPr>
      <w:r>
        <w:rPr>
          <w:rFonts w:ascii="Arial Narrow" w:hAnsi="Arial Narrow"/>
          <w:iCs/>
          <w:sz w:val="20"/>
          <w:szCs w:val="20"/>
        </w:rPr>
        <w:t>Nombre del producto:</w:t>
      </w:r>
      <w:r>
        <w:rPr>
          <w:rFonts w:ascii="Arial Narrow" w:hAnsi="Arial Narrow"/>
          <w:b/>
          <w:iCs/>
          <w:sz w:val="20"/>
          <w:szCs w:val="20"/>
        </w:rPr>
        <w:t xml:space="preserve"> </w:t>
        <w:tab/>
      </w:r>
      <w:r>
        <w:rPr>
          <w:rFonts w:cs="DejaVu Sans" w:ascii="Arial Narrow" w:hAnsi="Arial Narrow"/>
          <w:b/>
          <w:bCs/>
          <w:sz w:val="20"/>
          <w:szCs w:val="20"/>
        </w:rPr>
        <w:t>IsoTex R70</w:t>
      </w:r>
    </w:p>
    <w:p>
      <w:pPr>
        <w:pStyle w:val="Normal"/>
        <w:spacing w:lineRule="auto" w:line="240" w:before="0" w:after="0"/>
        <w:ind w:left="1410" w:right="0" w:hanging="0"/>
        <w:rPr>
          <w:rFonts w:ascii="Arial Narrow" w:hAnsi="Arial Narrow"/>
          <w:b/>
          <w:b/>
          <w:iCs/>
          <w:sz w:val="20"/>
          <w:szCs w:val="20"/>
          <w:vertAlign w:val="superscript"/>
        </w:rPr>
      </w:pPr>
      <w:r>
        <w:rPr>
          <w:rFonts w:ascii="Arial Narrow" w:hAnsi="Arial Narrow"/>
          <w:b/>
          <w:iCs/>
          <w:sz w:val="20"/>
          <w:szCs w:val="20"/>
          <w:vertAlign w:val="superscript"/>
        </w:rPr>
      </w:r>
    </w:p>
    <w:p>
      <w:pPr>
        <w:pStyle w:val="Normal"/>
        <w:spacing w:before="0" w:after="0"/>
        <w:rPr>
          <w:rFonts w:ascii="Arial Narrow" w:hAnsi="Arial Narrow"/>
          <w:iCs/>
          <w:sz w:val="20"/>
          <w:szCs w:val="20"/>
        </w:rPr>
      </w:pPr>
      <w:r>
        <w:rPr>
          <w:rFonts w:ascii="Arial Narrow" w:hAnsi="Arial Narrow"/>
          <w:iCs/>
          <w:sz w:val="20"/>
          <w:szCs w:val="20"/>
        </w:rPr>
        <w:t xml:space="preserve">Otros nombres: </w:t>
        <w:tab/>
        <w:t>----------------</w:t>
      </w:r>
    </w:p>
    <w:p>
      <w:pPr>
        <w:pStyle w:val="Normal"/>
        <w:spacing w:before="0" w:after="0"/>
        <w:rPr>
          <w:rFonts w:ascii="Arial Narrow" w:hAnsi="Arial Narrow"/>
          <w:iCs/>
          <w:sz w:val="20"/>
          <w:szCs w:val="20"/>
        </w:rPr>
      </w:pPr>
      <w:r>
        <w:rPr>
          <w:rFonts w:ascii="Arial Narrow" w:hAnsi="Arial Narrow"/>
          <w:iCs/>
          <w:sz w:val="20"/>
          <w:szCs w:val="20"/>
        </w:rPr>
      </w:r>
    </w:p>
    <w:p>
      <w:pPr>
        <w:pStyle w:val="ListParagraph"/>
        <w:numPr>
          <w:ilvl w:val="1"/>
          <w:numId w:val="1"/>
        </w:numPr>
        <w:spacing w:lineRule="auto" w:line="240" w:before="0" w:after="0"/>
        <w:ind w:left="360" w:right="0" w:hanging="360"/>
        <w:contextualSpacing/>
        <w:jc w:val="both"/>
        <w:rPr>
          <w:rFonts w:ascii="Arial Narrow" w:hAnsi="Arial Narrow"/>
          <w:iCs/>
          <w:sz w:val="20"/>
          <w:szCs w:val="20"/>
        </w:rPr>
      </w:pPr>
      <w:r>
        <w:rPr>
          <w:rFonts w:ascii="Arial Narrow" w:hAnsi="Arial Narrow"/>
          <w:iCs/>
          <w:sz w:val="20"/>
          <w:szCs w:val="20"/>
        </w:rPr>
        <w:t>Descripción química: Mezcla de yeso seco, mezcla de cemento Portland y aditivos según STN EN 998-1. Nombre químico Cemento Portland Número CAS: 65997-15-1 Número CE (EINECS): 266-043-4, Hidróxido de calcio Número CAS: 1305. - 620 Número CE (EINECS): 215-137-3</w:t>
      </w:r>
    </w:p>
    <w:p>
      <w:pPr>
        <w:pStyle w:val="Normal"/>
        <w:spacing w:lineRule="auto" w:line="240" w:before="0" w:after="0"/>
        <w:jc w:val="both"/>
        <w:rPr>
          <w:rFonts w:ascii="Arial Narrow" w:hAnsi="Arial Narrow"/>
          <w:b/>
          <w:b/>
          <w:sz w:val="20"/>
          <w:szCs w:val="20"/>
        </w:rPr>
      </w:pPr>
      <w:r>
        <w:rPr>
          <w:rFonts w:ascii="Arial Narrow" w:hAnsi="Arial Narrow"/>
          <w:b/>
          <w:sz w:val="20"/>
          <w:szCs w:val="20"/>
        </w:rPr>
        <w:t>1.3. Usos pertinentes identificados de la sustancia o mezcla y usos:</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El yeso está destinado a su aplicación manual o mecánica en el exterior o el interior de los edificios. El yeso se caracteriza por una alta adherencia al soporte, una fácil aplicación, una absorción superficial reducida y un tiempo de procesamiento prolongado. Resistente a las heladas y a la intemperie, el yeso tiene una larga vida útil y una baja absorción.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1.3. Identificación del fabricante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Fabricado en la UE para SICC Coatings GmbH</w:t>
      </w:r>
    </w:p>
    <w:p>
      <w:pPr>
        <w:pStyle w:val="Normal"/>
        <w:spacing w:lineRule="auto" w:line="240" w:before="0" w:after="0"/>
        <w:rPr>
          <w:rFonts w:ascii="Arial Narrow" w:hAnsi="Arial Narrow"/>
          <w:sz w:val="20"/>
          <w:szCs w:val="20"/>
        </w:rPr>
      </w:pPr>
      <w:r>
        <w:rPr>
          <w:rFonts w:ascii="Arial Narrow" w:hAnsi="Arial Narrow"/>
          <w:sz w:val="20"/>
          <w:szCs w:val="20"/>
        </w:rPr>
        <w:t xml:space="preserve">Teléfono: </w:t>
        <w:tab/>
        <w:t>+421 903 805 121</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 xml:space="preserve">Correo electrónico: </w:t>
        <w:tab/>
        <w:t>info@climatecoating.sk</w:t>
      </w:r>
    </w:p>
    <w:p>
      <w:pPr>
        <w:pStyle w:val="Normal"/>
        <w:spacing w:lineRule="auto" w:line="240" w:before="0" w:after="0"/>
        <w:rPr>
          <w:rFonts w:ascii="Arial Narrow" w:hAnsi="Arial Narrow"/>
          <w:sz w:val="20"/>
          <w:szCs w:val="20"/>
        </w:rPr>
      </w:pPr>
      <w:r>
        <w:rPr>
          <w:rFonts w:ascii="Arial Narrow" w:hAnsi="Arial Narrow"/>
          <w:sz w:val="20"/>
          <w:szCs w:val="20"/>
        </w:rPr>
        <w:t>Sitio web: www.climatecoating.sk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1.3. Número de teléfono para emergencias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Centro de información toxicológica, Na bojišti 1, 128 08 Praga 2</w:t>
      </w:r>
    </w:p>
    <w:p>
      <w:pPr>
        <w:pStyle w:val="Normal"/>
        <w:spacing w:lineRule="auto" w:line="240" w:before="0" w:after="0"/>
        <w:rPr>
          <w:rFonts w:ascii="Arial Narrow" w:hAnsi="Arial Narrow"/>
          <w:sz w:val="20"/>
          <w:szCs w:val="20"/>
        </w:rPr>
      </w:pPr>
      <w:r>
        <w:rPr>
          <w:rFonts w:ascii="Arial Narrow" w:hAnsi="Arial Narrow"/>
          <w:sz w:val="20"/>
          <w:szCs w:val="20"/>
        </w:rPr>
        <w:t>Teléfono: +420 224 919 293, 224 915 402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 xml:space="preserve">SECCIÓN 2. </w:t>
        <w:tab/>
        <w:tab/>
        <w:t>IDENTIFICACIÓN DE PELIGROS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2.1. Clasificación de la sustancia o mezcla: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Clasificación según Reglamento (CE) 1272/2008</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 xml:space="preserve">Irritación de la piel, categoría 2 : </w:t>
        <w:tab/>
        <w:t>H315 irrita la piel.</w:t>
      </w:r>
    </w:p>
    <w:p>
      <w:pPr>
        <w:pStyle w:val="Normal"/>
        <w:spacing w:lineRule="auto" w:line="240" w:before="0" w:after="0"/>
        <w:rPr>
          <w:rFonts w:ascii="Arial Narrow" w:hAnsi="Arial Narrow"/>
          <w:sz w:val="20"/>
          <w:szCs w:val="20"/>
        </w:rPr>
      </w:pPr>
      <w:r>
        <w:rPr>
          <w:rFonts w:ascii="Arial Narrow" w:hAnsi="Arial Narrow"/>
          <w:sz w:val="20"/>
          <w:szCs w:val="20"/>
        </w:rPr>
        <w:t xml:space="preserve">Lesiones oculares graves, Categoría 1: </w:t>
        <w:tab/>
        <w:t>H318 Provoca lesiones oculares graves.</w:t>
      </w:r>
    </w:p>
    <w:p>
      <w:pPr>
        <w:pStyle w:val="Normal"/>
        <w:spacing w:lineRule="auto" w:line="240" w:before="0" w:after="0"/>
        <w:rPr>
          <w:rFonts w:ascii="Arial Narrow" w:hAnsi="Arial Narrow"/>
          <w:sz w:val="20"/>
          <w:szCs w:val="20"/>
        </w:rPr>
      </w:pPr>
      <w:r>
        <w:rPr>
          <w:rFonts w:ascii="Arial Narrow" w:hAnsi="Arial Narrow"/>
          <w:sz w:val="20"/>
          <w:szCs w:val="20"/>
        </w:rPr>
        <w:t xml:space="preserve">Sensibilización cutánea, categoría 1B, </w:t>
        <w:tab/>
        <w:t>H317 Puede provocar una reacción alérgica en la piel.</w:t>
      </w:r>
    </w:p>
    <w:p>
      <w:pPr>
        <w:pStyle w:val="Normal"/>
        <w:spacing w:lineRule="auto" w:line="240" w:before="0" w:after="0"/>
        <w:rPr>
          <w:rFonts w:ascii="Arial Narrow" w:hAnsi="Arial Narrow"/>
          <w:sz w:val="20"/>
          <w:szCs w:val="20"/>
        </w:rPr>
      </w:pPr>
      <w:r>
        <w:rPr>
          <w:rFonts w:ascii="Arial Narrow" w:hAnsi="Arial Narrow"/>
          <w:sz w:val="20"/>
          <w:szCs w:val="20"/>
        </w:rPr>
        <w:t>Toxicidad específica en determinados órganos - exposición única, Categoría 3, H335 Puede irritar las vías respiratorias.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2.2. elementos de marcado</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Símbolo de advertencia de peligro:</w:t>
      </w:r>
    </w:p>
    <w:p>
      <w:pPr>
        <w:pStyle w:val="Normal"/>
        <w:spacing w:lineRule="auto" w:line="240" w:before="0" w:after="0"/>
        <w:rPr>
          <w:rFonts w:ascii="Arial Narrow" w:hAnsi="Arial Narrow"/>
          <w:b/>
          <w:b/>
          <w:sz w:val="20"/>
          <w:szCs w:val="20"/>
        </w:rPr>
      </w:pPr>
      <w:r>
        <w:rPr>
          <w:rFonts w:ascii="Arial Narrow" w:hAnsi="Arial Narrow"/>
          <w:b/>
          <w:sz w:val="20"/>
          <w:szCs w:val="20"/>
        </w:rPr>
        <w:drawing>
          <wp:anchor behindDoc="0" distT="0" distB="0" distL="114300" distR="114300" simplePos="0" locked="0" layoutInCell="0" allowOverlap="1" relativeHeight="13">
            <wp:simplePos x="0" y="0"/>
            <wp:positionH relativeFrom="column">
              <wp:posOffset>1167765</wp:posOffset>
            </wp:positionH>
            <wp:positionV relativeFrom="paragraph">
              <wp:posOffset>48895</wp:posOffset>
            </wp:positionV>
            <wp:extent cx="828040" cy="828040"/>
            <wp:effectExtent l="0" t="0" r="0" b="0"/>
            <wp:wrapTight wrapText="bothSides">
              <wp:wrapPolygon edited="0">
                <wp:start x="-28" y="0"/>
                <wp:lineTo x="-28" y="20850"/>
                <wp:lineTo x="20849" y="20850"/>
                <wp:lineTo x="20849" y="0"/>
                <wp:lineTo x="-28" y="0"/>
              </wp:wrapPolygon>
            </wp:wrapTight>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828040" cy="828040"/>
                    </a:xfrm>
                    <a:prstGeom prst="rect">
                      <a:avLst/>
                    </a:prstGeom>
                  </pic:spPr>
                </pic:pic>
              </a:graphicData>
            </a:graphic>
          </wp:anchor>
        </w:drawing>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position:absolute;margin-left:20.6pt;margin-top:3.85pt;width:65.2pt;height:65.2pt;mso-wrap-distance-right:0pt;mso-position-horizontal-relative:text;mso-position-vertical-relative:text" filled="f" o:ole="">
            <v:imagedata r:id="rId4" o:title=""/>
            <w10:wrap type="tight"/>
          </v:shape>
          <o:OLEObject Type="Embed" ProgID="" ShapeID="ole_rId3" DrawAspect="Content" ObjectID="_2087141234" r:id="rId3"/>
        </w:object>
      </w:r>
    </w:p>
    <w:p>
      <w:pPr>
        <w:pStyle w:val="Normal"/>
        <w:spacing w:lineRule="auto" w:line="240" w:before="0" w:after="0"/>
        <w:rPr>
          <w:rFonts w:ascii="Arial Narrow" w:hAnsi="Arial Narrow"/>
          <w:b/>
          <w:b/>
          <w:sz w:val="20"/>
          <w:szCs w:val="20"/>
        </w:rPr>
      </w:pPr>
      <w:r>
        <w:rPr>
          <w:rFonts w:ascii="Arial Narrow" w:hAnsi="Arial Narrow"/>
          <w:b/>
          <w:sz w:val="20"/>
          <w:szCs w:val="20"/>
        </w:rPr>
        <w:t>palabra de advertencia:</w:t>
      </w:r>
    </w:p>
    <w:p>
      <w:pPr>
        <w:pStyle w:val="Normal"/>
        <w:spacing w:lineRule="auto" w:line="240" w:before="0" w:after="0"/>
        <w:rPr>
          <w:rFonts w:ascii="Arial Narrow" w:hAnsi="Arial Narrow"/>
          <w:sz w:val="20"/>
          <w:szCs w:val="20"/>
        </w:rPr>
      </w:pPr>
      <w:r>
        <w:rPr>
          <w:rFonts w:ascii="Arial Narrow" w:hAnsi="Arial Narrow"/>
          <w:sz w:val="20"/>
          <w:szCs w:val="20"/>
        </w:rPr>
        <w:t>Peligro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Indicaciones de peligro estándar: </w:t>
      </w:r>
      <w:r>
        <w:rPr>
          <w:rFonts w:ascii="Arial Narrow" w:hAnsi="Arial Narrow"/>
          <w:sz w:val="16"/>
          <w:szCs w:val="16"/>
        </w:rPr>
        <w:t>cemento Portland (CAS: 65997-15-1)</w:t>
      </w:r>
    </w:p>
    <w:p>
      <w:pPr>
        <w:pStyle w:val="Normal"/>
        <w:spacing w:lineRule="auto" w:line="240" w:before="0" w:after="0"/>
        <w:rPr>
          <w:rFonts w:ascii="Arial Narrow" w:hAnsi="Arial Narrow"/>
          <w:sz w:val="20"/>
          <w:szCs w:val="20"/>
        </w:rPr>
      </w:pPr>
      <w:r>
        <w:rPr>
          <w:rFonts w:ascii="Arial Narrow" w:hAnsi="Arial Narrow"/>
          <w:sz w:val="20"/>
          <w:szCs w:val="20"/>
        </w:rPr>
        <w:t xml:space="preserve">H315 </w:t>
        <w:tab/>
        <w:t>Irrita la piel.</w:t>
      </w:r>
    </w:p>
    <w:p>
      <w:pPr>
        <w:pStyle w:val="Normal"/>
        <w:spacing w:lineRule="auto" w:line="240" w:before="0" w:after="0"/>
        <w:rPr>
          <w:rFonts w:ascii="Arial Narrow" w:hAnsi="Arial Narrow"/>
          <w:sz w:val="20"/>
          <w:szCs w:val="20"/>
        </w:rPr>
      </w:pPr>
      <w:r>
        <w:rPr>
          <w:rFonts w:ascii="Arial Narrow" w:hAnsi="Arial Narrow"/>
          <w:sz w:val="20"/>
          <w:szCs w:val="20"/>
        </w:rPr>
        <w:t xml:space="preserve">H318 </w:t>
        <w:tab/>
        <w:t>Provoca lesiones oculares graves.</w:t>
      </w:r>
    </w:p>
    <w:p>
      <w:pPr>
        <w:pStyle w:val="Normal"/>
        <w:spacing w:lineRule="auto" w:line="240" w:before="0" w:after="0"/>
        <w:rPr>
          <w:rFonts w:ascii="Arial Narrow" w:hAnsi="Arial Narrow"/>
          <w:sz w:val="20"/>
          <w:szCs w:val="20"/>
        </w:rPr>
      </w:pPr>
      <w:r>
        <w:rPr>
          <w:rFonts w:ascii="Arial Narrow" w:hAnsi="Arial Narrow"/>
          <w:sz w:val="20"/>
          <w:szCs w:val="20"/>
        </w:rPr>
        <w:t xml:space="preserve">H335 </w:t>
        <w:tab/>
        <w:t>Puede provocar irritación respiratoria.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Instrucciones para una manipulación segura:</w:t>
      </w:r>
    </w:p>
    <w:p>
      <w:pPr>
        <w:pStyle w:val="Normal"/>
        <w:spacing w:lineRule="auto" w:line="240" w:before="0" w:after="0"/>
        <w:rPr>
          <w:rFonts w:ascii="Arial Narrow" w:hAnsi="Arial Narrow"/>
          <w:sz w:val="20"/>
          <w:szCs w:val="20"/>
        </w:rPr>
      </w:pPr>
      <w:r>
        <w:rPr>
          <w:rFonts w:ascii="Arial Narrow" w:hAnsi="Arial Narrow"/>
          <w:sz w:val="20"/>
          <w:szCs w:val="20"/>
        </w:rPr>
        <w:t xml:space="preserve">P101 </w:t>
        <w:tab/>
        <w:t>Si se necesita atención médica, tener disponible el envase o la etiqueta del fabricante.</w:t>
      </w:r>
    </w:p>
    <w:p>
      <w:pPr>
        <w:pStyle w:val="Normal"/>
        <w:spacing w:lineRule="auto" w:line="240" w:before="0" w:after="0"/>
        <w:rPr>
          <w:rFonts w:ascii="Arial Narrow" w:hAnsi="Arial Narrow"/>
          <w:sz w:val="20"/>
          <w:szCs w:val="20"/>
        </w:rPr>
      </w:pPr>
      <w:r>
        <w:rPr>
          <w:rFonts w:ascii="Arial Narrow" w:hAnsi="Arial Narrow"/>
          <w:sz w:val="20"/>
          <w:szCs w:val="20"/>
        </w:rPr>
        <w:t xml:space="preserve">P102 </w:t>
        <w:tab/>
        <w:t>Mantener fuera del alcance de los niños.</w:t>
      </w:r>
    </w:p>
    <w:p>
      <w:pPr>
        <w:pStyle w:val="Normal"/>
        <w:spacing w:lineRule="auto" w:line="240" w:before="0" w:after="0"/>
        <w:rPr>
          <w:rFonts w:ascii="Arial Narrow" w:hAnsi="Arial Narrow"/>
          <w:sz w:val="20"/>
          <w:szCs w:val="20"/>
        </w:rPr>
      </w:pPr>
      <w:r>
        <w:rPr>
          <w:rFonts w:ascii="Arial Narrow" w:hAnsi="Arial Narrow"/>
          <w:sz w:val="20"/>
          <w:szCs w:val="20"/>
        </w:rPr>
        <w:t xml:space="preserve">P261 </w:t>
        <w:tab/>
        <w:t>Evitar respirar el polvo.</w:t>
      </w:r>
    </w:p>
    <w:p>
      <w:pPr>
        <w:pStyle w:val="Normal"/>
        <w:spacing w:lineRule="auto" w:line="240" w:before="0" w:after="0"/>
        <w:rPr>
          <w:rFonts w:ascii="Arial Narrow" w:hAnsi="Arial Narrow"/>
          <w:sz w:val="20"/>
          <w:szCs w:val="20"/>
        </w:rPr>
      </w:pPr>
      <w:r>
        <w:rPr>
          <w:rFonts w:ascii="Arial Narrow" w:hAnsi="Arial Narrow"/>
          <w:sz w:val="20"/>
          <w:szCs w:val="20"/>
        </w:rPr>
        <w:t xml:space="preserve">P280 </w:t>
        <w:tab/>
        <w:t>Utilice guantes protectores/ropa protectora/gafas de seguridad/pantalla facial.</w:t>
      </w:r>
    </w:p>
    <w:p>
      <w:pPr>
        <w:pStyle w:val="Normal"/>
        <w:spacing w:lineRule="auto" w:line="240" w:before="0" w:after="0"/>
        <w:rPr>
          <w:rFonts w:ascii="Arial Narrow" w:hAnsi="Arial Narrow"/>
          <w:sz w:val="20"/>
          <w:szCs w:val="20"/>
        </w:rPr>
      </w:pPr>
      <w:r>
        <w:rPr>
          <w:rFonts w:ascii="Arial Narrow" w:hAnsi="Arial Narrow"/>
          <w:sz w:val="20"/>
          <w:szCs w:val="20"/>
        </w:rPr>
        <w:t>P305+P351+P338: EN CASO DE CONTACTO CON LOS OJOS: Enjuagar cuidadosamente con agua durante varios minutos. Quítese los lentes de contacto, si los usa, y quítelos si es posible. Continúe enjuagando.</w:t>
      </w:r>
    </w:p>
    <w:p>
      <w:pPr>
        <w:pStyle w:val="Normal"/>
        <w:spacing w:lineRule="auto" w:line="240" w:before="0" w:after="0"/>
        <w:rPr>
          <w:rFonts w:ascii="Arial Narrow" w:hAnsi="Arial Narrow"/>
          <w:sz w:val="20"/>
          <w:szCs w:val="20"/>
        </w:rPr>
      </w:pPr>
      <w:r>
        <w:rPr>
          <w:rFonts w:ascii="Arial Narrow" w:hAnsi="Arial Narrow"/>
          <w:sz w:val="20"/>
          <w:szCs w:val="20"/>
        </w:rPr>
        <w:t>P310: Llame inmediatamente a un CENTRO DE TOXICOLOGÍA o a un médico.</w:t>
      </w:r>
    </w:p>
    <w:p>
      <w:pPr>
        <w:pStyle w:val="Normal"/>
        <w:spacing w:lineRule="auto" w:line="240" w:before="0" w:after="0"/>
        <w:rPr>
          <w:rFonts w:ascii="Arial Narrow" w:hAnsi="Arial Narrow"/>
          <w:sz w:val="20"/>
          <w:szCs w:val="20"/>
        </w:rPr>
      </w:pPr>
      <w:r>
        <w:rPr>
          <w:rFonts w:ascii="Arial Narrow" w:hAnsi="Arial Narrow"/>
          <w:sz w:val="20"/>
          <w:szCs w:val="20"/>
        </w:rPr>
        <w:t>P302+P352: EN CASO DE CONTACTO CON LA PIEL: Lavar con abundante agua y jabón. En caso de irritación de la piel o sarpullido.</w:t>
      </w:r>
    </w:p>
    <w:p>
      <w:pPr>
        <w:pStyle w:val="Normal"/>
        <w:spacing w:lineRule="auto" w:line="240" w:before="0" w:after="0"/>
        <w:rPr>
          <w:rFonts w:ascii="Arial Narrow" w:hAnsi="Arial Narrow"/>
          <w:sz w:val="20"/>
          <w:szCs w:val="20"/>
        </w:rPr>
      </w:pPr>
      <w:r>
        <w:rPr>
          <w:rFonts w:ascii="Arial Narrow" w:hAnsi="Arial Narrow"/>
          <w:sz w:val="20"/>
          <w:szCs w:val="20"/>
        </w:rPr>
        <w:t>P333+P313: Obtener atención médica.</w:t>
      </w:r>
    </w:p>
    <w:p>
      <w:pPr>
        <w:pStyle w:val="Normal"/>
        <w:spacing w:lineRule="auto" w:line="240" w:before="0" w:after="0"/>
        <w:rPr>
          <w:rFonts w:ascii="Arial Narrow" w:hAnsi="Arial Narrow"/>
          <w:sz w:val="20"/>
          <w:szCs w:val="20"/>
        </w:rPr>
      </w:pPr>
      <w:r>
        <w:rPr>
          <w:rFonts w:ascii="Arial Narrow" w:hAnsi="Arial Narrow"/>
          <w:sz w:val="20"/>
          <w:szCs w:val="20"/>
        </w:rPr>
        <w:t>P304+P340: EN CASO DE INHALACIÓN: Traslade a la persona al aire libre y manténgala en una posición que facilite la respiración.</w:t>
      </w:r>
    </w:p>
    <w:p>
      <w:pPr>
        <w:pStyle w:val="Normal"/>
        <w:spacing w:lineRule="auto" w:line="240" w:before="0" w:after="0"/>
        <w:rPr>
          <w:rFonts w:ascii="Arial Narrow" w:hAnsi="Arial Narrow"/>
          <w:sz w:val="20"/>
          <w:szCs w:val="20"/>
        </w:rPr>
      </w:pPr>
      <w:r>
        <w:rPr>
          <w:rFonts w:ascii="Arial Narrow" w:hAnsi="Arial Narrow"/>
          <w:sz w:val="20"/>
          <w:szCs w:val="20"/>
        </w:rPr>
        <w:t>P312 Si no se siente bien, llame a un CENTRO DE TOXICOLOGÍA o a un médico.</w:t>
      </w:r>
    </w:p>
    <w:p>
      <w:pPr>
        <w:pStyle w:val="Normal"/>
        <w:spacing w:lineRule="auto" w:line="240" w:before="0" w:after="0"/>
        <w:rPr>
          <w:rFonts w:ascii="Arial Narrow" w:hAnsi="Arial Narrow"/>
          <w:sz w:val="20"/>
          <w:szCs w:val="20"/>
        </w:rPr>
      </w:pPr>
      <w:r>
        <w:rPr>
          <w:rFonts w:ascii="Arial Narrow" w:hAnsi="Arial Narrow"/>
          <w:sz w:val="20"/>
          <w:szCs w:val="20"/>
        </w:rPr>
        <w:t>P501 Eliminar el contenido/embalaje en un punto de recogida designado según la normativa local.</w:t>
      </w:r>
    </w:p>
    <w:p>
      <w:pPr>
        <w:pStyle w:val="Normal"/>
        <w:spacing w:lineRule="auto" w:line="240" w:before="0" w:after="0"/>
        <w:rPr>
          <w:rFonts w:ascii="Arial Narrow" w:hAnsi="Arial Narrow"/>
          <w:sz w:val="20"/>
          <w:szCs w:val="20"/>
        </w:rPr>
      </w:pPr>
      <w:r>
        <w:rPr>
          <w:rFonts w:ascii="Arial Narrow" w:hAnsi="Arial Narrow"/>
          <w:sz w:val="20"/>
          <w:szCs w:val="20"/>
        </w:rPr>
        <w:t>Ingredientes peligrosos: cemento Portland, hidróxido de calcio.</w:t>
      </w:r>
    </w:p>
    <w:p>
      <w:pPr>
        <w:pStyle w:val="Normal"/>
        <w:spacing w:lineRule="auto" w:line="240" w:before="0" w:after="0"/>
        <w:rPr>
          <w:rFonts w:ascii="Arial Narrow" w:hAnsi="Arial Narrow"/>
          <w:sz w:val="20"/>
          <w:szCs w:val="20"/>
        </w:rPr>
      </w:pPr>
      <w:r>
        <w:rPr>
          <w:rFonts w:ascii="Arial Narrow" w:hAnsi="Arial Narrow"/>
          <w:sz w:val="20"/>
          <w:szCs w:val="20"/>
        </w:rPr>
        <w:t>Información adicional: La mezcla húmeda puede dañar productos hechos de aluminio y otros metales no preciosos.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Información adicional sobre peligros: no aplicable</w:t>
      </w:r>
    </w:p>
    <w:p>
      <w:pPr>
        <w:pStyle w:val="Normal"/>
        <w:spacing w:lineRule="auto" w:line="240" w:before="0" w:after="0"/>
        <w:rPr>
          <w:rFonts w:ascii="Arial Narrow" w:hAnsi="Arial Narrow"/>
          <w:b/>
          <w:b/>
          <w:sz w:val="20"/>
          <w:szCs w:val="20"/>
        </w:rPr>
      </w:pPr>
      <w:r>
        <w:rPr>
          <w:rFonts w:ascii="Arial Narrow" w:hAnsi="Arial Narrow"/>
          <w:b/>
          <w:sz w:val="20"/>
          <w:szCs w:val="20"/>
        </w:rPr>
        <w:t>Advertencia tangible para los ciegos: no</w:t>
      </w:r>
    </w:p>
    <w:p>
      <w:pPr>
        <w:pStyle w:val="Normal"/>
        <w:spacing w:lineRule="auto" w:line="240" w:before="0" w:after="0"/>
        <w:rPr>
          <w:rFonts w:ascii="Arial Narrow" w:hAnsi="Arial Narrow"/>
          <w:b/>
          <w:b/>
          <w:sz w:val="20"/>
          <w:szCs w:val="20"/>
        </w:rPr>
      </w:pPr>
      <w:r>
        <w:rPr>
          <w:rFonts w:ascii="Arial Narrow" w:hAnsi="Arial Narrow"/>
          <w:b/>
          <w:sz w:val="20"/>
          <w:szCs w:val="20"/>
        </w:rPr>
        <w:t>Cierre a prueba de niños: no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2.3. Otro peligro</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El contacto repetido, especialmente de una preparación húmeda con la piel desprotegida, puede causar irritación de la piel (dermatitis de contacto irritante) y algunas personas pueden desarrollar dermatitis de contacto alérgica.</w:t>
      </w:r>
    </w:p>
    <w:p>
      <w:pPr>
        <w:pStyle w:val="Normal"/>
        <w:spacing w:lineRule="auto" w:line="240" w:before="0" w:after="0"/>
        <w:rPr>
          <w:rFonts w:ascii="Arial Narrow" w:hAnsi="Arial Narrow"/>
          <w:sz w:val="20"/>
          <w:szCs w:val="20"/>
        </w:rPr>
      </w:pPr>
      <w:r>
        <w:rPr>
          <w:rFonts w:ascii="Arial Narrow" w:hAnsi="Arial Narrow"/>
          <w:sz w:val="20"/>
          <w:szCs w:val="20"/>
        </w:rPr>
        <w:t>Después de mezclar con agua, se forma una mezcla fuertemente alcalina, que es capaz de corroer el aluminio o dañar organismos o plantas acuáticas con un pH alto. La mezcla no cumple los criterios para PBT o mPvB de acuerdo con el Anexo XIII del Reglamento UE 1907/. 2006.</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SECCIÓN 3. COMPOSICIÓN / INFORMACIÓN SOBRE LOS INGREDIENTES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3.1. Sustancias: el producto es una mezcla.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3.2. Mezclas: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Mezcla seca de yeso y mortero.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El producto contiene las siguientes sustancias peligrosas: cemento Portland gris; hidróxido de calcio </w:t>
      </w:r>
      <w:r>
        <w:rPr>
          <w:rFonts w:ascii="Arial Narrow" w:hAnsi="Arial Narrow"/>
          <w:sz w:val="20"/>
          <w:szCs w:val="20"/>
        </w:rPr>
        <w:t>;</w:t>
      </w:r>
    </w:p>
    <w:tbl>
      <w:tblPr>
        <w:tblW w:w="10080" w:type="dxa"/>
        <w:jc w:val="left"/>
        <w:tblInd w:w="-113" w:type="dxa"/>
        <w:tblLayout w:type="fixed"/>
        <w:tblCellMar>
          <w:top w:w="0" w:type="dxa"/>
          <w:left w:w="108" w:type="dxa"/>
          <w:bottom w:w="0" w:type="dxa"/>
          <w:right w:w="108" w:type="dxa"/>
        </w:tblCellMar>
      </w:tblPr>
      <w:tblGrid>
        <w:gridCol w:w="2007"/>
        <w:gridCol w:w="2015"/>
        <w:gridCol w:w="1984"/>
        <w:gridCol w:w="2046"/>
        <w:gridCol w:w="2028"/>
      </w:tblGrid>
      <w:tr>
        <w:trPr/>
        <w:tc>
          <w:tcPr>
            <w:tcW w:w="20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Nombre químico:</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Número CAS:</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Número CE ( EINECS )</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Número de índice:</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Número de registro:</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Contenido en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Clasificación según directiva 1999/45/CE</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Símbolo de advertencia de peligro, frases R</w:t>
            </w:r>
          </w:p>
        </w:tc>
        <w:tc>
          <w:tcPr>
            <w:tcW w:w="20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b/>
                <w:sz w:val="16"/>
                <w:szCs w:val="16"/>
              </w:rPr>
              <w:t xml:space="preserve">Clasificación según reglamento (CE) 1272/2008: </w:t>
            </w:r>
            <w:r>
              <w:rPr>
                <w:rFonts w:ascii="Arial Narrow" w:hAnsi="Arial Narrow"/>
                <w:sz w:val="16"/>
                <w:szCs w:val="16"/>
              </w:rPr>
              <w:t>Código de clase y categoría de peligro frase H</w:t>
            </w:r>
          </w:p>
        </w:tc>
      </w:tr>
      <w:tr>
        <w:trPr/>
        <w:tc>
          <w:tcPr>
            <w:tcW w:w="20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cemento Portland</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65997-15-1</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266-043-4</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25 - 30%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irritante,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R37/38- 41, sensibilizante,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Irritación de la piel.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Presa ocular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20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Hidróxido de calcio</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1305-62-0</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215-137-3</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15 - 20%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irritante,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R37/38- 41, sensibilizante,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Irritación de la piel.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Presa ocular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1008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Consulte la sección 16 para obtener el texto completo de las frases R y H.</w:t>
            </w:r>
          </w:p>
        </w:tc>
      </w:tr>
    </w:tbl>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SECCIÓN 4. INSTRUCCIONES DE PRIMEROS AUXILIOS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4.1. Descripción de primeros auxilios.</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jc w:val="both"/>
        <w:rPr/>
      </w:pPr>
      <w:r>
        <w:rPr>
          <w:rFonts w:ascii="Arial Narrow" w:hAnsi="Arial Narrow"/>
          <w:b/>
          <w:sz w:val="20"/>
          <w:szCs w:val="20"/>
        </w:rPr>
        <w:t xml:space="preserve">Instrucciones generales: </w:t>
      </w:r>
      <w:r>
        <w:rPr>
          <w:rFonts w:ascii="Arial Narrow" w:hAnsi="Arial Narrow"/>
          <w:sz w:val="20"/>
          <w:szCs w:val="20"/>
        </w:rPr>
        <w:t>No suele ser necesaria atención médica inmediata. Si se producen problemas de salud tras la manipulación del preparado, en caso de duda o en caso de problemas persistentes, busque ayuda médica y muéstrele esta tarjeta o etiqueta. Siempre es necesario garantizar que la persona afectada esté tranquila y evitar que se resfríe.</w:t>
      </w:r>
    </w:p>
    <w:p>
      <w:pPr>
        <w:pStyle w:val="Normal"/>
        <w:spacing w:lineRule="auto" w:line="240" w:before="0" w:after="0"/>
        <w:jc w:val="both"/>
        <w:rPr>
          <w:rFonts w:ascii="Arial Narrow" w:hAnsi="Arial Narrow"/>
          <w:sz w:val="20"/>
          <w:szCs w:val="20"/>
        </w:rPr>
      </w:pPr>
      <w:r>
        <w:rPr>
          <w:rFonts w:ascii="Arial Narrow" w:hAnsi="Arial Narrow"/>
          <w:sz w:val="20"/>
          <w:szCs w:val="20"/>
        </w:rPr>
        <w:t>En caso de pérdida del conocimiento, colocar al afectado en posición estabilizada de lado, con la cabeza ligeramente inclinada, absolutamente no darle nada (líquido) por vía oral. Los socorristas no necesitan ningún equipo de protección personal, pero deben evitar el contacto con la mezcla húmeda. Informar al médico sobre los primeros auxilios.</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Cuando se inhala:</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Interrumpir la exposición y trasladar a la víctima al aire libre. El polvo de la garganta y de las fosas nasales debe desaparecer espontáneamente. Si la irritación o las náuseas, la tos u otros síntomas persistentes persisten o se desarrollan más adelante, busque atención médica.</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En contacto con la piel:</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Quitar la ropa y los zapatos contaminados. Si la mezcla está seca, retírala de la piel y enjuaga con abundante agua. En el caso de una mezcla húmeda, lavar la piel con abundante agua. Si se produce irritación o ardor en la piel, busque atención médica.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En caso de contacto con los ojos: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No se frote los ojos para no dañar la córnea mediante daños mecánicos. Quítese los lentes de contacto si los usa. Incline la cabeza hacia el lado del ojo afectado, abra bien los párpados e inmediatamente lave bien los ojos con abundante agua durante al menos 30 minutos para eliminar todas las partículas. Evite entrar en el ojo afectado. Si es posible, utilice agua isotónica (0,9% NaCl). Consulte a un especialista en enfermedades profesionales o a un oftalmólogo.</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Al beber:</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No inducir el vómito, enjuagar la boca con agua, dar de beber mucha agua. Busque atención médica o comuníquese con el Centro de Información Toxicológica.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4.2. Los síntomas y efectos agudos y retardados más importantes.</w:t>
      </w:r>
    </w:p>
    <w:p>
      <w:pPr>
        <w:pStyle w:val="Normal"/>
        <w:spacing w:lineRule="auto" w:line="240" w:before="0" w:after="0"/>
        <w:rPr>
          <w:rFonts w:ascii="Arial Narrow" w:hAnsi="Arial Narrow"/>
          <w:i/>
          <w:i/>
          <w:sz w:val="20"/>
          <w:szCs w:val="20"/>
        </w:rPr>
      </w:pPr>
      <w:r>
        <w:rPr>
          <w:rFonts w:ascii="Arial Narrow" w:hAnsi="Arial Narrow"/>
          <w:i/>
          <w:sz w:val="20"/>
          <w:szCs w:val="20"/>
        </w:rPr>
        <w:t>(efectos que se pueden asumir debido a la composición de la mezcla)</w:t>
      </w:r>
    </w:p>
    <w:p>
      <w:pPr>
        <w:pStyle w:val="Normal"/>
        <w:spacing w:lineRule="auto" w:line="240" w:before="0" w:after="0"/>
        <w:rPr>
          <w:rFonts w:ascii="Arial Narrow" w:hAnsi="Arial Narrow"/>
          <w:i/>
          <w:i/>
          <w:sz w:val="20"/>
          <w:szCs w:val="20"/>
        </w:rPr>
      </w:pPr>
      <w:r>
        <w:rPr>
          <w:rFonts w:ascii="Arial Narrow" w:hAnsi="Arial Narrow"/>
          <w:i/>
          <w:sz w:val="20"/>
          <w:szCs w:val="20"/>
        </w:rPr>
      </w:r>
    </w:p>
    <w:p>
      <w:pPr>
        <w:pStyle w:val="Normal"/>
        <w:spacing w:lineRule="auto" w:line="240" w:before="0" w:after="0"/>
        <w:rPr>
          <w:rFonts w:ascii="Arial Narrow" w:hAnsi="Arial Narrow"/>
          <w:i/>
          <w:i/>
          <w:sz w:val="20"/>
          <w:szCs w:val="20"/>
        </w:rPr>
      </w:pPr>
      <w:r>
        <w:rPr>
          <w:rFonts w:ascii="Arial Narrow" w:hAnsi="Arial Narrow"/>
          <w:i/>
          <w:sz w:val="20"/>
          <w:szCs w:val="20"/>
        </w:rPr>
        <w:t>Contacto con la piel: La mezcla de cemento puede tener efectos irritantes en la piel después de un contacto prolongado (en piel húmeda, por ejemplo, al sudar o mojar la piel) o puede causar dermatitis cutánea después de un contacto repetido. El contacto prolongado de la piel con la mezcla húmeda puede provocar quemaduras graves (grabados), que inicialmente se desarrollan sin dolor.</w:t>
      </w:r>
    </w:p>
    <w:p>
      <w:pPr>
        <w:pStyle w:val="Normal"/>
        <w:spacing w:lineRule="auto" w:line="240" w:before="0" w:after="0"/>
        <w:rPr>
          <w:rFonts w:ascii="Arial Narrow" w:hAnsi="Arial Narrow"/>
          <w:i/>
          <w:i/>
          <w:sz w:val="20"/>
          <w:szCs w:val="20"/>
        </w:rPr>
      </w:pPr>
      <w:r>
        <w:rPr>
          <w:rFonts w:ascii="Arial Narrow" w:hAnsi="Arial Narrow"/>
          <w:i/>
          <w:sz w:val="20"/>
          <w:szCs w:val="20"/>
        </w:rPr>
        <w:t>Contacto con los ojos: El contacto con los ojos con la mezcla de cemento puede causar daños oculares graves y potencialmente irreversibles.</w:t>
      </w:r>
    </w:p>
    <w:p>
      <w:pPr>
        <w:pStyle w:val="Normal"/>
        <w:spacing w:lineRule="auto" w:line="240" w:before="0" w:after="0"/>
        <w:rPr>
          <w:rFonts w:ascii="Arial Narrow" w:hAnsi="Arial Narrow"/>
          <w:i/>
          <w:i/>
          <w:sz w:val="20"/>
          <w:szCs w:val="20"/>
        </w:rPr>
      </w:pPr>
      <w:r>
        <w:rPr>
          <w:rFonts w:ascii="Arial Narrow" w:hAnsi="Arial Narrow"/>
          <w:i/>
          <w:sz w:val="20"/>
          <w:szCs w:val="20"/>
        </w:rPr>
        <w:t>Inhalación: La inhalación prolongada o repetida aumenta el riesgo de desarrollar enfermedades pulmonares.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4.3. Indicación de cualquier atención médica inmediata y tratamiento especial.</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Lleva contigo la hoja de seguridad cuando visites al médico.</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SECCIÓN 5. Precauciones contra incendios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5.1. Extintor de incendios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pPr>
      <w:r>
        <w:rPr>
          <w:rFonts w:ascii="Arial Narrow" w:hAnsi="Arial Narrow"/>
          <w:b/>
          <w:sz w:val="20"/>
          <w:szCs w:val="20"/>
        </w:rPr>
        <w:t>Agentes extintores adecuados:</w:t>
      </w:r>
      <w:r>
        <w:rPr/>
        <w:t xml:space="preserve"> </w:t>
      </w:r>
      <w:r>
        <w:rPr>
          <w:rFonts w:ascii="Arial Narrow" w:hAnsi="Arial Narrow"/>
          <w:sz w:val="20"/>
          <w:szCs w:val="20"/>
        </w:rPr>
        <w:t>El producto no es inflamable. Para extinguir incendios circundantes, elija un agente extintor teniendo en cuenta el medio ambiente.</w:t>
      </w:r>
    </w:p>
    <w:p>
      <w:pPr>
        <w:pStyle w:val="Normal"/>
        <w:spacing w:lineRule="auto" w:line="240" w:before="0" w:after="0"/>
        <w:rPr/>
      </w:pPr>
      <w:r>
        <w:rPr>
          <w:rFonts w:ascii="Arial Narrow" w:hAnsi="Arial Narrow"/>
          <w:b/>
          <w:sz w:val="20"/>
          <w:szCs w:val="20"/>
        </w:rPr>
        <w:t xml:space="preserve">Medios de extinción inadecuados: </w:t>
      </w:r>
      <w:r>
        <w:rPr/>
        <w:t xml:space="preserve">Chorro de agua </w:t>
      </w:r>
      <w:r>
        <w:rPr>
          <w:rFonts w:ascii="Arial Narrow" w:hAnsi="Arial Narrow"/>
          <w:sz w:val="20"/>
          <w:szCs w:val="20"/>
        </w:rPr>
        <w: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5.2. Especial seguridad derivada de la sustancia o mezcla.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No se conocen. La mezcla no es inflamable ni explosiva, no soporta la quema de otros materiales.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5.3. Consejos para bomberos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Utilice aparatos respiratorios autónomos y, normalmente, equipos contra incendios (evite el contacto con la piel y los ojos). Evitar la fuga de agua o mezcla de extinción a alcantarillas y cursos de agua.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SECCIÓN 6: MEDIDAS DE LIBERACIÓN ACCIDENTAL</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6.1 Medidas de protección personal, equipos de protección y procedimientos de emergencia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Evitar que las personas ajenas a la eliminación de las consecuencias del derrame se desplacen a lugares donde puedan resultar contaminadas por el producto derramado. Garantizar una ventilación sin corrientes de aire en el interior de los edificios. Al limpiar, elija procedimientos que no aumenten la formación de polvo en aerosol (ver sección 6.3). Cuando se utilizan procedimientos húmedos, un piso o sustrato sin limpiar puede volverse resbaladizo. Utilice el equipo de protección personal recomendado cuando trabaje (ver sección 8).</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6.2 Medidas para proteger el medio ambiente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Evite fugas y propagación del material derramado. Si es posible, mantenga el material seco. Si es posible, cubra el área para evitar riesgos innecesarios de polvo. Prevenir fugas incontroladas a cursos de agua y alcantarillas (aumento del pH). Cualquier derrame importante en vías fluviales debe informarse a la Agencia de Medio Ambiente u otra autoridad responsable.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6.3 Métodos y material de contención y limpieza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Recoger mecánicamente el material seco derramado y si no está contaminado reutilizarlo. Utilice métodos de limpieza en seco como pasar la aspiradora o aspirar (usando filtros de aire). No utilice aire comprimido.</w:t>
      </w:r>
    </w:p>
    <w:p>
      <w:pPr>
        <w:pStyle w:val="Normal"/>
        <w:spacing w:lineRule="auto" w:line="240" w:before="0" w:after="0"/>
        <w:rPr>
          <w:rFonts w:ascii="Arial Narrow" w:hAnsi="Arial Narrow"/>
          <w:sz w:val="20"/>
          <w:szCs w:val="20"/>
        </w:rPr>
      </w:pPr>
      <w:r>
        <w:rPr>
          <w:rFonts w:ascii="Arial Narrow" w:hAnsi="Arial Narrow"/>
          <w:sz w:val="20"/>
          <w:szCs w:val="20"/>
        </w:rPr>
        <w:t>También es posible utilizar una limpieza húmeda (pulverización o neblina de agua), evitar que se levante el polvo, limpiar el polvo y eliminar el lodo resultante. Retirar la mezcla húmeda de la misma forma. Dejar que los lodos se solidifiquen y eliminar según el apartado 13.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6.4 Referencia a otras partes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Consulte la sección 8 para conocer el equipo de protección personal.</w:t>
      </w:r>
    </w:p>
    <w:p>
      <w:pPr>
        <w:pStyle w:val="Normal"/>
        <w:spacing w:lineRule="auto" w:line="240" w:before="0" w:after="0"/>
        <w:rPr>
          <w:rFonts w:ascii="Arial Narrow" w:hAnsi="Arial Narrow"/>
          <w:sz w:val="20"/>
          <w:szCs w:val="20"/>
        </w:rPr>
      </w:pPr>
      <w:r>
        <w:rPr>
          <w:rFonts w:ascii="Arial Narrow" w:hAnsi="Arial Narrow"/>
          <w:sz w:val="20"/>
          <w:szCs w:val="20"/>
        </w:rPr>
        <w:t>Consulte la sección 13 para la eliminación de residuos.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SECCIÓN 7: MANEJO Y ALMACENAMIENTO</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7.1 Precauciones para una manipulación segura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Lea las instrucciones de uso. Al manipular la mezcla seca, no inhalar el polvo, trabajar en áreas bien ventiladas, utilizar equipo de trabajo protector contra la inhalación de polvo (ver sección 8). Evite el contacto con los ojos y la piel cuando trabaje con mezclas secas o húmedas utilizando equipo de protección personal (ver sección 8).</w:t>
      </w:r>
    </w:p>
    <w:p>
      <w:pPr>
        <w:pStyle w:val="Normal"/>
        <w:spacing w:lineRule="auto" w:line="240" w:before="0" w:after="0"/>
        <w:jc w:val="both"/>
        <w:rPr>
          <w:rFonts w:ascii="Arial Narrow" w:hAnsi="Arial Narrow"/>
          <w:sz w:val="20"/>
          <w:szCs w:val="20"/>
        </w:rPr>
      </w:pPr>
      <w:r>
        <w:rPr>
          <w:rFonts w:ascii="Arial Narrow" w:hAnsi="Arial Narrow"/>
          <w:sz w:val="20"/>
          <w:szCs w:val="20"/>
        </w:rPr>
        <w:t>Mantenga limpias las herramientas de trabajo en los lugares donde entran en contacto con las manos. La ropa de trabajo y el equipo de trabajo de protección se ensucian hasta el punto de que la mezcla penetra la superficie de la piel, o la humedad se filtra en el interior del equipo de protección o de la ropa de trabajo, reemplácelos por otros limpios y secos lo antes posible.</w:t>
      </w:r>
    </w:p>
    <w:p>
      <w:pPr>
        <w:pStyle w:val="Normal"/>
        <w:spacing w:lineRule="auto" w:line="240" w:before="0" w:after="0"/>
        <w:jc w:val="both"/>
        <w:rPr>
          <w:rFonts w:ascii="Arial Narrow" w:hAnsi="Arial Narrow"/>
          <w:sz w:val="20"/>
          <w:szCs w:val="20"/>
        </w:rPr>
      </w:pPr>
      <w:r>
        <w:rPr>
          <w:rFonts w:ascii="Arial Narrow" w:hAnsi="Arial Narrow"/>
          <w:sz w:val="20"/>
          <w:szCs w:val="20"/>
        </w:rPr>
        <w:t>No coma, beba ni fume mientras trabaja, observe las medidas generales de seguridad e higiene para trabajar con productos químicos.</w:t>
      </w:r>
    </w:p>
    <w:p>
      <w:pPr>
        <w:pStyle w:val="Normal"/>
        <w:spacing w:lineRule="auto" w:line="240" w:before="0" w:after="0"/>
        <w:jc w:val="both"/>
        <w:rPr>
          <w:rFonts w:ascii="Arial Narrow" w:hAnsi="Arial Narrow"/>
          <w:b/>
          <w:b/>
          <w:sz w:val="20"/>
          <w:szCs w:val="20"/>
        </w:rPr>
      </w:pPr>
      <w:r>
        <w:rPr>
          <w:rFonts w:ascii="Arial Narrow" w:hAnsi="Arial Narrow"/>
          <w:b/>
          <w:sz w:val="20"/>
          <w:szCs w:val="20"/>
        </w:rPr>
        <w:t>7.2 Instrucciones para el almacenamiento seguro de sustancias y mezclas, incluidas posibles incompatibilidades</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Conservar en embalaje original cerrado, en lugar seco, proteger de la humedad, separado de alimentos, bebidas y piensos. La posible congelación del producto no afectará a su funcionalidad. Almacenar fuera del alcance de los niños.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7.3 Uso final específico / Uso final específico</w:t>
      </w:r>
    </w:p>
    <w:p>
      <w:pPr>
        <w:pStyle w:val="Normal"/>
        <w:spacing w:lineRule="auto" w:line="240" w:before="0" w:after="0"/>
        <w:rPr>
          <w:rFonts w:ascii="Arial Narrow" w:hAnsi="Arial Narrow"/>
          <w:sz w:val="20"/>
          <w:szCs w:val="20"/>
        </w:rPr>
      </w:pPr>
      <w:r>
        <w:rPr>
          <w:rFonts w:ascii="Arial Narrow" w:hAnsi="Arial Narrow"/>
          <w:sz w:val="20"/>
          <w:szCs w:val="20"/>
        </w:rPr>
        <w:t>no se menciona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SECCIÓN 8. CONTROLES DE EXPOSICIÓN / PROTECCIÓN PERSONAL</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8.1 parámetros de control</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pPr>
      <w:r>
        <w:rPr>
          <w:rFonts w:ascii="Arial Narrow" w:hAnsi="Arial Narrow"/>
          <w:sz w:val="20"/>
          <w:szCs w:val="20"/>
        </w:rPr>
        <w:t xml:space="preserve">La mezcla contiene sustancias para las cuales las siguientes concentraciones máximas permitidas en la atmósfera de trabajo están establecidas en la República Eslovaca de acuerdo con el reglamento gubernamental no. 361/2007 Recop., según enmendado </w:t>
      </w:r>
      <w:r>
        <w:rPr>
          <w:rFonts w:ascii="Arial Narrow" w:hAnsi="Arial Narrow"/>
          <w:b/>
          <w:sz w:val="20"/>
          <w:szCs w:val="20"/>
        </w:rPr>
        <w:t>.</w:t>
      </w:r>
    </w:p>
    <w:p>
      <w:pPr>
        <w:pStyle w:val="Normal"/>
        <w:spacing w:lineRule="auto" w:line="240" w:before="0" w:after="0"/>
        <w:rPr>
          <w:rFonts w:ascii="Arial Narrow" w:hAnsi="Arial Narrow"/>
          <w:b/>
          <w:b/>
          <w:sz w:val="20"/>
          <w:szCs w:val="20"/>
        </w:rPr>
      </w:pPr>
      <w:r>
        <w:rPr>
          <w:rFonts w:ascii="Arial Narrow" w:hAnsi="Arial Narrow"/>
          <w:b/>
          <w:sz w:val="20"/>
          <w:szCs w:val="20"/>
        </w:rPr>
      </w:r>
    </w:p>
    <w:tbl>
      <w:tblPr>
        <w:tblW w:w="9355" w:type="dxa"/>
        <w:jc w:val="center"/>
        <w:tblInd w:w="0" w:type="dxa"/>
        <w:tblLayout w:type="fixed"/>
        <w:tblCellMar>
          <w:top w:w="0" w:type="dxa"/>
          <w:left w:w="108" w:type="dxa"/>
          <w:bottom w:w="0" w:type="dxa"/>
          <w:right w:w="108" w:type="dxa"/>
        </w:tblCellMar>
      </w:tblPr>
      <w:tblGrid>
        <w:gridCol w:w="1855"/>
        <w:gridCol w:w="1887"/>
        <w:gridCol w:w="1871"/>
        <w:gridCol w:w="1871"/>
        <w:gridCol w:w="1871"/>
      </w:tblGrid>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Nombre químico</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número CAS</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PELc (mg/m3)</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NPK-P</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nota</w:t>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cemento Portland</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65997-15-1</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Hidróxido de calcio</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1305-62-0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2</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4</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bl>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Limitar los valores de exposición en el lugar de trabajo según la directiva núm. 2006/15 / CE - no incluido</w:t>
      </w:r>
    </w:p>
    <w:p>
      <w:pPr>
        <w:pStyle w:val="Normal"/>
        <w:spacing w:lineRule="auto" w:line="240" w:before="0" w:after="0"/>
        <w:rPr>
          <w:rFonts w:ascii="Arial Narrow" w:hAnsi="Arial Narrow"/>
          <w:b/>
          <w:b/>
          <w:sz w:val="20"/>
          <w:szCs w:val="20"/>
        </w:rPr>
      </w:pPr>
      <w:r>
        <w:rPr>
          <w:rFonts w:ascii="Arial Narrow" w:hAnsi="Arial Narrow"/>
          <w:b/>
          <w:sz w:val="20"/>
          <w:szCs w:val="20"/>
        </w:rPr>
        <w:t>Los valores límite de los indicadores de las pruebas de exposición biológica no están especificados en el Decreto no. 432/2003 Recop.</w:t>
      </w:r>
    </w:p>
    <w:p>
      <w:pPr>
        <w:pStyle w:val="Normal"/>
        <w:spacing w:lineRule="auto" w:line="240" w:before="0" w:after="0"/>
        <w:rPr/>
      </w:pPr>
      <w:r>
        <w:rPr>
          <w:rFonts w:ascii="Arial Narrow" w:hAnsi="Arial Narrow"/>
          <w:b/>
          <w:sz w:val="20"/>
          <w:szCs w:val="20"/>
        </w:rPr>
        <w:t xml:space="preserve">Valores DNEL y PNEC: </w:t>
      </w:r>
      <w:r>
        <w:rPr>
          <w:rFonts w:ascii="Arial Narrow" w:hAnsi="Arial Narrow"/>
          <w:sz w:val="20"/>
          <w:szCs w:val="20"/>
        </w:rPr>
        <w:t>aún no disponibles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 Limitar la exposición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Para limitar la exposición, es necesario evitar la formación de polvo. Además, se recomienda un equipo de protección adecuado. Se deben utilizar dispositivos de protección ocular (por ejemplo, gafas de seguridad o protectores faciales) si la naturaleza y el tipo de uso no pueden excluir un posible contacto con los ojos (por ejemplo, proceso cerrado), protección facial adicional, ropa protectora y calzado de seguridad.</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8.2.1 Medidas técnicas apropiadas</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Asegúrese de que el lugar de trabajo esté suficientemente ventilado. o ventilación. Si esto no es posible, utilice equipo de protección personal para la protección respiratoria. La manipulación de mezclas secas y la limpieza del lugar de trabajo deberán garantizarse mediante técnicas que no aumenten la concentración de polvo en la atmósfera de trabajo. Cuando se trabaja con mezclas secas en el exterior de objetos de construcción, es necesario que, en caso de viento, el trabajador se mueva desde el punto de fuga de partículas de polvo al aire en contra de la dirección del viento. En caso de que exista posibilidad de contacto con los ojos al manipular el producto, se aconseja disponer de una fuente de agua al alcance para un rápido lavado de ojos.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8.2.2. Medidas de protección individual, incluido el equipo de protección personal.</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a) Protección respiratoria</w:t>
      </w:r>
    </w:p>
    <w:p>
      <w:pPr>
        <w:pStyle w:val="Normal"/>
        <w:spacing w:lineRule="auto" w:line="240" w:before="0" w:after="0"/>
        <w:rPr>
          <w:rFonts w:ascii="Arial Narrow" w:hAnsi="Arial Narrow"/>
          <w:sz w:val="20"/>
          <w:szCs w:val="20"/>
        </w:rPr>
      </w:pPr>
      <w:r>
        <w:rPr>
          <w:rFonts w:ascii="Arial Narrow" w:hAnsi="Arial Narrow"/>
          <w:sz w:val="20"/>
          <w:szCs w:val="20"/>
        </w:rPr>
        <w:t>Al abrir el paquete con la mezcla seca, al verterlo fuera del paquete o al transferir la mezcla seca a recipientes de trabajo y en la fase inicial cuando se agrega agua de mezcla a la mezcla seca, es necesario utilizar una mascarilla o respirador con un filtro de polvo con un factor de protección de al menos 10.</w:t>
      </w:r>
    </w:p>
    <w:p>
      <w:pPr>
        <w:pStyle w:val="Normal"/>
        <w:spacing w:lineRule="auto" w:line="240" w:before="0" w:after="0"/>
        <w:rPr>
          <w:rFonts w:ascii="Arial Narrow" w:hAnsi="Arial Narrow"/>
          <w:b/>
          <w:b/>
          <w:sz w:val="20"/>
          <w:szCs w:val="20"/>
        </w:rPr>
      </w:pPr>
      <w:r>
        <w:rPr>
          <w:rFonts w:ascii="Arial Narrow" w:hAnsi="Arial Narrow"/>
          <w:b/>
          <w:sz w:val="20"/>
          <w:szCs w:val="20"/>
        </w:rPr>
        <w:t>b) Protección de ojos y cara</w:t>
      </w:r>
    </w:p>
    <w:p>
      <w:pPr>
        <w:pStyle w:val="Normal"/>
        <w:spacing w:lineRule="auto" w:line="240" w:before="0" w:after="0"/>
        <w:jc w:val="both"/>
        <w:rPr>
          <w:rFonts w:ascii="Arial Narrow" w:hAnsi="Arial Narrow"/>
          <w:sz w:val="20"/>
          <w:szCs w:val="20"/>
        </w:rPr>
      </w:pPr>
      <w:r>
        <w:rPr>
          <w:rFonts w:ascii="Arial Narrow" w:hAnsi="Arial Narrow"/>
          <w:sz w:val="20"/>
          <w:szCs w:val="20"/>
        </w:rPr>
        <w:t>Si no se utiliza una máscara protectora que cubra toda la cara cuando se trabaja con la mezcla seca, se deben usar gafas protectoras herméticas para evitar que las partículas de polvo entren en los ojos. También es necesario el uso de gafas protectoras cuando se manipule mortero o cola húmedos, donde exista riesgo de salpicaduras del material. Especialmente al arrojar o aplicar mortero por encima del nivel de la cabeza.</w:t>
      </w:r>
    </w:p>
    <w:p>
      <w:pPr>
        <w:pStyle w:val="Normal"/>
        <w:spacing w:lineRule="auto" w:line="240" w:before="0" w:after="0"/>
        <w:jc w:val="both"/>
        <w:rPr>
          <w:rFonts w:ascii="Arial Narrow" w:hAnsi="Arial Narrow"/>
          <w:b/>
          <w:b/>
          <w:sz w:val="20"/>
          <w:szCs w:val="20"/>
        </w:rPr>
      </w:pPr>
      <w:r>
        <w:rPr>
          <w:rFonts w:ascii="Arial Narrow" w:hAnsi="Arial Narrow"/>
          <w:b/>
          <w:sz w:val="20"/>
          <w:szCs w:val="20"/>
        </w:rPr>
        <w:t>c) Protección de la piel</w:t>
      </w:r>
    </w:p>
    <w:p>
      <w:pPr>
        <w:pStyle w:val="Normal"/>
        <w:spacing w:lineRule="auto" w:line="240" w:before="0" w:after="0"/>
        <w:jc w:val="both"/>
        <w:rPr>
          <w:rFonts w:ascii="Arial Narrow" w:hAnsi="Arial Narrow"/>
          <w:sz w:val="20"/>
          <w:szCs w:val="20"/>
        </w:rPr>
      </w:pPr>
      <w:r>
        <w:rPr>
          <w:rFonts w:ascii="Arial Narrow" w:hAnsi="Arial Narrow"/>
          <w:sz w:val="20"/>
          <w:szCs w:val="20"/>
        </w:rPr>
        <w:t>Debido a que tanto las mezclas secas como las húmedas irritan la piel, la exposición debe minimizarse tanto como sea técnicamente posible. El trabajo requiere el uso de guantes protectores, ropa de trabajo protectora estándar que cubra toda la piel con mangas y pantalones ajustados que impidan la entrada de polvo y el uso de calzado resistente a las sustancias cáusticas y al polvo.</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8.2.3 Limitar la contaminación ambiental</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Asegúrese de que el embalaje esté cerrado durante el almacenamiento, manipulación y transporte. Asegure las áreas de almacenamiento contra posibles fugas del producto al entorno circundante (alcantarillado, agua y suelo; consulte 6.2). Posible fuga del producto. No lo arroje a alcantarillas ni a vías fluviales. El pH del agua contaminada por el producto, que puede fluir al sistema de alcantarillado en grandes cantidades, no debe exceder de 9.</w:t>
      </w:r>
    </w:p>
    <w:p>
      <w:pPr>
        <w:pStyle w:val="Normal"/>
        <w:spacing w:lineRule="auto" w:line="240" w:before="0" w:after="0"/>
        <w:rPr>
          <w:rFonts w:ascii="Arial Narrow" w:hAnsi="Arial Narrow"/>
          <w:sz w:val="20"/>
          <w:szCs w:val="20"/>
        </w:rPr>
      </w:pPr>
      <w:r>
        <w:rPr>
          <w:rFonts w:ascii="Arial Narrow" w:hAnsi="Arial Narrow"/>
          <w:sz w:val="20"/>
          <w:szCs w:val="20"/>
        </w:rPr>
        <w:t>Equipar el lugar de trabajo y almacenes con los medios para limpiar un derrame accidental.</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SECCIÓN 9. PROPIEDADES FÍSICAS Y QUÍMICAS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Estado físico: </w:t>
        <w:tab/>
        <w:tab/>
        <w:tab/>
        <w:t>sólido suelto, polvo</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Color: </w:t>
        <w:tab/>
        <w:tab/>
        <w:tab/>
        <w:tab/>
        <w:t>gris a blanquecino</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Olor: </w:t>
        <w:tab/>
        <w:tab/>
        <w:tab/>
        <w:tab/>
        <w:t>inodoro</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Valor de pH: </w:t>
        <w:tab/>
        <w:tab/>
        <w:tab/>
        <w:t>desconocido</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Punto de fusión/punto de congelación </w:t>
        <w:tab/>
        <w:tab/>
        <w:t>desconocido</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Punto de ebullición: </w:t>
        <w:tab/>
        <w:tab/>
        <w:tab/>
        <w:tab/>
        <w:t>desconocido</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Punto de inflamación: </w:t>
        <w:tab/>
        <w:tab/>
        <w:tab/>
        <w:t>desconocido</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Tasa de evaporación: </w:t>
        <w:tab/>
        <w:tab/>
        <w:tab/>
        <w:t>desconocido</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Inflamabilidad: </w:t>
        <w:tab/>
        <w:tab/>
        <w:tab/>
        <w:tab/>
        <w:t>desconocida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Propiedades explosivas: </w:t>
        <w:tab/>
        <w:tab/>
        <w:tab/>
        <w:t>no explosivo, límite superior - desconocido, límite inferior - desconocido</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Propiedades comburentes: </w:t>
        <w:tab/>
        <w:tab/>
        <w:tab/>
        <w:t>desconocido</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Tensión de vapor: </w:t>
        <w:tab/>
        <w:tab/>
        <w:tab/>
        <w:tab/>
        <w:t>desconocida</w:t>
      </w:r>
    </w:p>
    <w:p>
      <w:pPr>
        <w:pStyle w:val="Normal"/>
        <w:spacing w:lineRule="auto" w:line="240" w:before="0" w:after="0"/>
        <w:ind w:left="567" w:right="0" w:hanging="0"/>
        <w:rPr/>
      </w:pPr>
      <w:r>
        <w:rPr>
          <w:rFonts w:ascii="Arial Narrow" w:hAnsi="Arial Narrow"/>
          <w:sz w:val="20"/>
          <w:szCs w:val="20"/>
        </w:rPr>
        <w:t xml:space="preserve">Densidad relativa (a 18 </w:t>
      </w:r>
      <w:r>
        <w:rPr>
          <w:rFonts w:ascii="Arial Narrow" w:hAnsi="Arial Narrow"/>
          <w:sz w:val="20"/>
          <w:szCs w:val="20"/>
          <w:vertAlign w:val="superscript"/>
        </w:rPr>
        <w:t xml:space="preserve">o </w:t>
      </w:r>
      <w:r>
        <w:rPr>
          <w:rFonts w:ascii="Arial Narrow" w:hAnsi="Arial Narrow"/>
          <w:sz w:val="20"/>
          <w:szCs w:val="20"/>
        </w:rPr>
        <w:t xml:space="preserve">C): </w:t>
        <w:tab/>
        <w:tab/>
        <w:t>desconocida</w:t>
      </w:r>
    </w:p>
    <w:p>
      <w:pPr>
        <w:pStyle w:val="Normal"/>
        <w:spacing w:lineRule="auto" w:line="240" w:before="0" w:after="0"/>
        <w:ind w:left="567" w:right="0" w:hanging="0"/>
        <w:rPr/>
      </w:pPr>
      <w:r>
        <w:rPr>
          <w:rFonts w:ascii="Arial Narrow" w:hAnsi="Arial Narrow"/>
          <w:sz w:val="20"/>
          <w:szCs w:val="20"/>
        </w:rPr>
        <w:t xml:space="preserve">Solubilidad en agua (a 18 </w:t>
      </w:r>
      <w:r>
        <w:rPr>
          <w:rFonts w:ascii="Arial Narrow" w:hAnsi="Arial Narrow"/>
          <w:sz w:val="20"/>
          <w:szCs w:val="20"/>
          <w:vertAlign w:val="superscript"/>
        </w:rPr>
        <w:t xml:space="preserve">o </w:t>
      </w:r>
      <w:r>
        <w:rPr>
          <w:rFonts w:ascii="Arial Narrow" w:hAnsi="Arial Narrow"/>
          <w:sz w:val="20"/>
          <w:szCs w:val="20"/>
        </w:rPr>
        <w:t xml:space="preserve">C): </w:t>
        <w:tab/>
        <w:t>Ligeramente soluble en agua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Solubilidad en grasas: </w:t>
        <w:tab/>
        <w:tab/>
        <w:t>desconocida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Coeficiente de reparto n-octanol/agua: </w:t>
        <w:tab/>
        <w:t>desconocido</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Viscosidad: </w:t>
        <w:tab/>
        <w:tab/>
        <w:tab/>
        <w:tab/>
        <w:t>desconocido</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Densidad de vapor: </w:t>
        <w:tab/>
        <w:tab/>
        <w:tab/>
        <w:t>desconocido</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Tasa de evaporación: </w:t>
        <w:tab/>
        <w:tab/>
        <w:t>desconocido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SECCIÓN 10. ESTABILIDAD Y REACTIVIDAD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10.1 Reactividad</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Cuando se mezcla con agua, se forma una mezcla muy alcalina que se endurece gradualmente. Una vez endurecida toda la mezcla, se forma una masa estable.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10.2 Estabilidad química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En condiciones de uso normal, el producto es estable si se almacena y manipula según lo prescrito. Proteger la mezcla contra los efectos del agua y la humedad del aire. No se produce descomposición. Mantenga el producto seco. Es necesario excluir el contacto con materiales incompatibles.</w:t>
      </w:r>
    </w:p>
    <w:p>
      <w:pPr>
        <w:pStyle w:val="Normal"/>
        <w:spacing w:lineRule="auto" w:line="240" w:before="0" w:after="0"/>
        <w:jc w:val="both"/>
        <w:rPr>
          <w:rFonts w:ascii="Arial Narrow" w:hAnsi="Arial Narrow"/>
          <w:sz w:val="20"/>
          <w:szCs w:val="20"/>
        </w:rPr>
      </w:pPr>
      <w:r>
        <w:rPr>
          <w:rFonts w:ascii="Arial Narrow" w:hAnsi="Arial Narrow"/>
          <w:sz w:val="20"/>
          <w:szCs w:val="20"/>
        </w:rPr>
        <w:t>La mezcla húmeda es alcalina/alcalina y reacciona con ácidos, sales de amonio, aluminio u otros metales básicos. El cemento Portland se disuelve en ácido fluorhídrico para formar gas cáustico de tetrafluoruro de silicio. Los cementos Portland reaccionan con el agua para formar silicatos e hidróxido de calcio. Los silicatos en los cementos reaccionan con agentes oxidantes fuertes como el flúor, el fluoruro de boro, el fluoruro de cloro, el fluoruro de manganeso y el difluoruro de oxígeno.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10.3 Posibilidad de reacciones peligrosas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color w:val="000000"/>
          <w:sz w:val="20"/>
          <w:szCs w:val="20"/>
          <w:lang w:eastAsia="cs-CZ"/>
        </w:rPr>
      </w:pPr>
      <w:r>
        <w:rPr>
          <w:rFonts w:ascii="Arial Narrow" w:hAnsi="Arial Narrow"/>
          <w:color w:val="000000"/>
          <w:sz w:val="20"/>
          <w:szCs w:val="20"/>
          <w:lang w:eastAsia="cs-CZ"/>
        </w:rPr>
        <w:t>Se debe evitar el uso incontrolado de polvo de aluminio, ya que al reaccionar con cemento e hidróxido de calcio se forma/desprende hidrógeno. El hidróxido de calcio reacciona exotérmicamente con los ácidos. Después de calentar por encima de 580 ° C, el hidróxido de calcio se descompone para formar óxido de calcio (CaO) y agua (H2O): Ca (OH) 2 -&gt; CaO + H2O. El óxido de calcio reacciona con el agua para generar calor. Esto puede resultar peligroso para materiales inflamables.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10.4 Condiciones a evitar: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Al almacenar, minimice la exposición al aire y la humedad, que pueden causar pérdida de calidad del producto (apelmazamiento).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10.5 Materiales incompatibles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Ácidos, sales de amonio, aluminio u otros metales básicos.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10.6 Productos de descomposición peligrosos: </w:t>
      </w:r>
      <w:r>
        <w:rPr>
          <w:rFonts w:ascii="Arial Narrow" w:hAnsi="Arial Narrow"/>
          <w:sz w:val="20"/>
          <w:szCs w:val="20"/>
        </w:rPr>
        <w:t>desechados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SECCIÓN 11. INFORMACIÓN TOXICOLÓGICA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11.1. Información sobre los efectos toxicológicos: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Experiencia humana: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Mezclando la mezcla con agua o con la humedad se forma una mezcla fuertemente alcalina con efectos irritantes. El producto en forma de polvo y mezclado con agua irrita la conjuntiva y la piel. El polvo puede causar irritación respiratoria.</w:t>
      </w:r>
    </w:p>
    <w:p>
      <w:pPr>
        <w:pStyle w:val="Normal"/>
        <w:spacing w:lineRule="auto" w:line="240" w:before="0" w:after="0"/>
        <w:rPr>
          <w:rFonts w:ascii="Arial Narrow" w:hAnsi="Arial Narrow"/>
          <w:sz w:val="20"/>
          <w:szCs w:val="20"/>
        </w:rPr>
      </w:pPr>
      <w:r>
        <w:rPr>
          <w:rFonts w:ascii="Arial Narrow" w:hAnsi="Arial Narrow"/>
          <w:sz w:val="20"/>
          <w:szCs w:val="20"/>
        </w:rPr>
        <w:t>Las altas concentraciones de polvo irritan los órganos respiratorios (tos, estornudos, dificultad para respirar).</w:t>
      </w:r>
    </w:p>
    <w:p>
      <w:pPr>
        <w:pStyle w:val="Normal"/>
        <w:spacing w:lineRule="auto" w:line="240" w:before="0" w:after="0"/>
        <w:rPr>
          <w:rFonts w:ascii="Arial Narrow" w:hAnsi="Arial Narrow"/>
          <w:sz w:val="20"/>
          <w:szCs w:val="20"/>
        </w:rPr>
      </w:pPr>
      <w:r>
        <w:rPr>
          <w:rFonts w:ascii="Arial Narrow" w:hAnsi="Arial Narrow"/>
          <w:sz w:val="20"/>
          <w:szCs w:val="20"/>
        </w:rPr>
        <w:t>En contacto con los ojos, la mezcla tiene efectos irritantes, en caso de intervención masiva o tratamiento insuficiente (es necesaria una irrigación ocular inmediata durante varios minutos) puede producirse desde inflamación de los ojos hasta quemaduras químicas, que pueden provocar daños oculares permanentes (ceguera). .</w:t>
      </w:r>
    </w:p>
    <w:p>
      <w:pPr>
        <w:pStyle w:val="Normal"/>
        <w:spacing w:lineRule="auto" w:line="240" w:before="0" w:after="0"/>
        <w:rPr>
          <w:rFonts w:ascii="Arial Narrow" w:hAnsi="Arial Narrow"/>
          <w:sz w:val="20"/>
          <w:szCs w:val="20"/>
        </w:rPr>
      </w:pPr>
      <w:r>
        <w:rPr>
          <w:rFonts w:ascii="Arial Narrow" w:hAnsi="Arial Narrow"/>
          <w:sz w:val="20"/>
          <w:szCs w:val="20"/>
        </w:rPr>
        <w:t>El contacto repetido de la mezcla mayormente húmeda con la piel desprotegida puede causar irritación de la piel (dermatitis de contacto irritante). La dermatitis se manifiesta por picazón de la piel inflamada. La piel se ve roja, escamosa y agrietada.</w:t>
      </w:r>
    </w:p>
    <w:p>
      <w:pPr>
        <w:pStyle w:val="Normal"/>
        <w:spacing w:lineRule="auto" w:line="240" w:before="0" w:after="0"/>
        <w:rPr>
          <w:rFonts w:ascii="Arial Narrow" w:hAnsi="Arial Narrow"/>
          <w:sz w:val="20"/>
          <w:szCs w:val="20"/>
        </w:rPr>
      </w:pPr>
      <w:r>
        <w:rPr>
          <w:rFonts w:ascii="Arial Narrow" w:hAnsi="Arial Narrow"/>
          <w:sz w:val="20"/>
          <w:szCs w:val="20"/>
        </w:rPr>
        <w:t>La dermatitis de contacto irritante es causada por una combinación de las propiedades físicas del fármaco (humedad, alta alcalinidad y abrasión).</w:t>
      </w:r>
    </w:p>
    <w:p>
      <w:pPr>
        <w:pStyle w:val="Normal"/>
        <w:spacing w:lineRule="auto" w:line="240" w:before="0" w:after="0"/>
        <w:rPr>
          <w:rFonts w:ascii="Arial Narrow" w:hAnsi="Arial Narrow"/>
          <w:sz w:val="20"/>
          <w:szCs w:val="20"/>
        </w:rPr>
      </w:pPr>
      <w:r>
        <w:rPr>
          <w:rFonts w:ascii="Arial Narrow" w:hAnsi="Arial Narrow"/>
          <w:sz w:val="20"/>
          <w:szCs w:val="20"/>
        </w:rPr>
        <w:t>El contacto prolongado de cemento húmedo/mezcla de cemento con la piel con fricción simultánea puede provocar quemaduras graves.</w:t>
      </w:r>
    </w:p>
    <w:p>
      <w:pPr>
        <w:pStyle w:val="Normal"/>
        <w:spacing w:lineRule="auto" w:line="240" w:before="0" w:after="0"/>
        <w:rPr>
          <w:rFonts w:ascii="Arial Narrow" w:hAnsi="Arial Narrow"/>
          <w:sz w:val="20"/>
          <w:szCs w:val="20"/>
        </w:rPr>
      </w:pPr>
      <w:r>
        <w:rPr>
          <w:rFonts w:ascii="Arial Narrow" w:hAnsi="Arial Narrow"/>
          <w:sz w:val="20"/>
          <w:szCs w:val="20"/>
        </w:rPr>
        <w:t>Condiciones de salud que empeoran por la exposición La inhalación de polvo de cemento puede empeorar enfermedades respiratorias o condiciones de salud existentes, como enfisema (hinchazón de los pulmones) o asma, o afecciones existentes en la piel o los ojos.</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11.2. Información sobre los efectos toxicológicos</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Toxicidad aguda de los componentes:</w:t>
      </w:r>
    </w:p>
    <w:p>
      <w:pPr>
        <w:pStyle w:val="Normal"/>
        <w:spacing w:lineRule="auto" w:line="240" w:before="0" w:after="0"/>
        <w:rPr>
          <w:rFonts w:ascii="Arial Narrow" w:hAnsi="Arial Narrow"/>
          <w:sz w:val="20"/>
          <w:szCs w:val="20"/>
        </w:rPr>
      </w:pPr>
      <w:r>
        <w:rPr>
          <w:rFonts w:ascii="Arial Narrow" w:hAnsi="Arial Narrow"/>
          <w:sz w:val="20"/>
          <w:szCs w:val="20"/>
        </w:rPr>
        <w:t>Hidróxido de calcio, CAS 1305-62-0</w:t>
      </w:r>
    </w:p>
    <w:p>
      <w:pPr>
        <w:pStyle w:val="Normal"/>
        <w:spacing w:lineRule="auto" w:line="240" w:before="0" w:after="0"/>
        <w:rPr>
          <w:rFonts w:ascii="Arial Narrow" w:hAnsi="Arial Narrow"/>
          <w:sz w:val="20"/>
          <w:szCs w:val="20"/>
        </w:rPr>
      </w:pPr>
      <w:r>
        <w:rPr>
          <w:rFonts w:ascii="Arial Narrow" w:hAnsi="Arial Narrow"/>
          <w:sz w:val="20"/>
          <w:szCs w:val="20"/>
        </w:rPr>
        <w:t>Oral: LD50 &gt; 2000 mg/kg (OCDE 425, rata)</w:t>
      </w:r>
    </w:p>
    <w:p>
      <w:pPr>
        <w:pStyle w:val="Normal"/>
        <w:spacing w:lineRule="auto" w:line="240" w:before="0" w:after="0"/>
        <w:rPr>
          <w:rFonts w:ascii="Arial Narrow" w:hAnsi="Arial Narrow"/>
          <w:sz w:val="20"/>
          <w:szCs w:val="20"/>
        </w:rPr>
      </w:pPr>
      <w:r>
        <w:rPr>
          <w:rFonts w:ascii="Arial Narrow" w:hAnsi="Arial Narrow"/>
          <w:sz w:val="20"/>
          <w:szCs w:val="20"/>
        </w:rPr>
        <w:t>Dérmica: LD50 &gt; 2500 mg/kg (OCDE 402, conejo</w:t>
      </w:r>
    </w:p>
    <w:p>
      <w:pPr>
        <w:pStyle w:val="Normal"/>
        <w:spacing w:lineRule="auto" w:line="240" w:before="0" w:after="0"/>
        <w:rPr>
          <w:rFonts w:ascii="Arial Narrow" w:hAnsi="Arial Narrow"/>
          <w:sz w:val="20"/>
          <w:szCs w:val="20"/>
        </w:rPr>
      </w:pPr>
      <w:r>
        <w:rPr>
          <w:rFonts w:ascii="Arial Narrow" w:hAnsi="Arial Narrow"/>
          <w:sz w:val="20"/>
          <w:szCs w:val="20"/>
        </w:rPr>
        <w:t>Inhalación: no hay datos disponibles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Al clasificar la mezcla se tuvieron en cuenta el valor del pH de la mezcla húmeda (11 - 13,5), los límites generales de concentración de los componentes de la mezcla y la información de las fichas de datos de seguridad de los componentes individuales con referencia a la literatura.</w:t>
      </w:r>
    </w:p>
    <w:p>
      <w:pPr>
        <w:pStyle w:val="Normal"/>
        <w:spacing w:lineRule="auto" w:line="240" w:before="0" w:after="0"/>
        <w:rPr>
          <w:rFonts w:ascii="Arial Narrow" w:hAnsi="Arial Narrow"/>
          <w:sz w:val="20"/>
          <w:szCs w:val="20"/>
        </w:rPr>
      </w:pPr>
      <w:r>
        <w:rPr>
          <w:rFonts w:ascii="Arial Narrow" w:hAnsi="Arial Narrow"/>
          <w:sz w:val="20"/>
          <w:szCs w:val="20"/>
        </w:rPr>
        <w:t>a) toxicidad aguda: según las propiedades de los componentes individuales, la mezcla no cumple con esta clasificación</w:t>
      </w:r>
    </w:p>
    <w:p>
      <w:pPr>
        <w:pStyle w:val="Normal"/>
        <w:spacing w:lineRule="auto" w:line="240" w:before="0" w:after="0"/>
        <w:rPr>
          <w:rFonts w:ascii="Arial Narrow" w:hAnsi="Arial Narrow"/>
          <w:sz w:val="20"/>
          <w:szCs w:val="20"/>
        </w:rPr>
      </w:pPr>
      <w:r>
        <w:rPr>
          <w:rFonts w:ascii="Arial Narrow" w:hAnsi="Arial Narrow"/>
          <w:sz w:val="20"/>
          <w:szCs w:val="20"/>
        </w:rPr>
        <w:t>b) irritación: según las propiedades de los componentes individuales, la mezcla se clasificó:</w:t>
      </w:r>
    </w:p>
    <w:p>
      <w:pPr>
        <w:pStyle w:val="Normal"/>
        <w:spacing w:lineRule="auto" w:line="240" w:before="0" w:after="0"/>
        <w:rPr>
          <w:rFonts w:ascii="Arial Narrow" w:hAnsi="Arial Narrow"/>
          <w:sz w:val="20"/>
          <w:szCs w:val="20"/>
        </w:rPr>
      </w:pPr>
      <w:r>
        <w:rPr>
          <w:rFonts w:ascii="Arial Narrow" w:hAnsi="Arial Narrow"/>
          <w:sz w:val="20"/>
          <w:szCs w:val="20"/>
        </w:rPr>
        <w:t>Lesiones oculares graves, categoría 1 - Eye Dam. 1 (H318)</w:t>
      </w:r>
    </w:p>
    <w:p>
      <w:pPr>
        <w:pStyle w:val="Normal"/>
        <w:spacing w:lineRule="auto" w:line="240" w:before="0" w:after="0"/>
        <w:rPr>
          <w:rFonts w:ascii="Arial Narrow" w:hAnsi="Arial Narrow"/>
          <w:sz w:val="20"/>
          <w:szCs w:val="20"/>
        </w:rPr>
      </w:pPr>
      <w:r>
        <w:rPr>
          <w:rFonts w:ascii="Arial Narrow" w:hAnsi="Arial Narrow"/>
          <w:sz w:val="20"/>
          <w:szCs w:val="20"/>
        </w:rPr>
        <w:t>Irritación de la piel, categoría 2 - Skin Irrit. 2 (H315)</w:t>
      </w:r>
    </w:p>
    <w:p>
      <w:pPr>
        <w:pStyle w:val="Normal"/>
        <w:spacing w:lineRule="auto" w:line="240" w:before="0" w:after="0"/>
        <w:rPr>
          <w:rFonts w:ascii="Arial Narrow" w:hAnsi="Arial Narrow"/>
          <w:sz w:val="20"/>
          <w:szCs w:val="20"/>
        </w:rPr>
      </w:pPr>
      <w:r>
        <w:rPr>
          <w:rFonts w:ascii="Arial Narrow" w:hAnsi="Arial Narrow"/>
          <w:sz w:val="20"/>
          <w:szCs w:val="20"/>
        </w:rPr>
        <w:t>c) corrosividad: no determinada para la mezcla; Según las propiedades de los componentes individuales, la mezcla no cumple con esta clasificación.</w:t>
      </w:r>
    </w:p>
    <w:p>
      <w:pPr>
        <w:pStyle w:val="Normal"/>
        <w:spacing w:lineRule="auto" w:line="240" w:before="0" w:after="0"/>
        <w:rPr>
          <w:rFonts w:ascii="Arial Narrow" w:hAnsi="Arial Narrow"/>
          <w:sz w:val="20"/>
          <w:szCs w:val="20"/>
        </w:rPr>
      </w:pPr>
      <w:r>
        <w:rPr>
          <w:rFonts w:ascii="Arial Narrow" w:hAnsi="Arial Narrow"/>
          <w:sz w:val="20"/>
          <w:szCs w:val="20"/>
        </w:rPr>
        <w:t>d) sensibilización: no determinada para la mezcla; Según las propiedades de los componentes individuales, la mezcla no cumple con esta clasificación.</w:t>
      </w:r>
    </w:p>
    <w:p>
      <w:pPr>
        <w:pStyle w:val="Normal"/>
        <w:spacing w:lineRule="auto" w:line="240" w:before="0" w:after="0"/>
        <w:rPr>
          <w:rFonts w:ascii="Arial Narrow" w:hAnsi="Arial Narrow"/>
          <w:sz w:val="20"/>
          <w:szCs w:val="20"/>
        </w:rPr>
      </w:pPr>
      <w:r>
        <w:rPr>
          <w:rFonts w:ascii="Arial Narrow" w:hAnsi="Arial Narrow"/>
          <w:sz w:val="20"/>
          <w:szCs w:val="20"/>
        </w:rPr>
        <w:t>e) toxicidad por dosis repetidas: no determinada para la mezcla; Según las propiedades de los componentes individuales, la mezcla no cumple con esta clasificación.</w:t>
      </w:r>
    </w:p>
    <w:p>
      <w:pPr>
        <w:pStyle w:val="Normal"/>
        <w:spacing w:lineRule="auto" w:line="240" w:before="0" w:after="0"/>
        <w:rPr>
          <w:rFonts w:ascii="Arial Narrow" w:hAnsi="Arial Narrow"/>
          <w:sz w:val="20"/>
          <w:szCs w:val="20"/>
        </w:rPr>
      </w:pPr>
      <w:r>
        <w:rPr>
          <w:rFonts w:ascii="Arial Narrow" w:hAnsi="Arial Narrow"/>
          <w:sz w:val="20"/>
          <w:szCs w:val="20"/>
        </w:rPr>
        <w:t>f) carcinogenicidad: no determinada para la mezcla; Según las propiedades de los componentes individuales, la mezcla no cumple con esta clasificación.</w:t>
      </w:r>
    </w:p>
    <w:p>
      <w:pPr>
        <w:pStyle w:val="Normal"/>
        <w:spacing w:lineRule="auto" w:line="240" w:before="0" w:after="0"/>
        <w:rPr>
          <w:rFonts w:ascii="Arial Narrow" w:hAnsi="Arial Narrow"/>
          <w:sz w:val="20"/>
          <w:szCs w:val="20"/>
        </w:rPr>
      </w:pPr>
      <w:r>
        <w:rPr>
          <w:rFonts w:ascii="Arial Narrow" w:hAnsi="Arial Narrow"/>
          <w:sz w:val="20"/>
          <w:szCs w:val="20"/>
        </w:rPr>
        <w:t>g) mutagenicidad: no determinada para la mezcla; Según las propiedades de los componentes individuales, la mezcla no cumple con esta clasificación.</w:t>
      </w:r>
    </w:p>
    <w:p>
      <w:pPr>
        <w:pStyle w:val="Normal"/>
        <w:spacing w:lineRule="auto" w:line="240" w:before="0" w:after="0"/>
        <w:rPr>
          <w:rFonts w:ascii="Arial Narrow" w:hAnsi="Arial Narrow"/>
          <w:sz w:val="20"/>
          <w:szCs w:val="20"/>
        </w:rPr>
      </w:pPr>
      <w:r>
        <w:rPr>
          <w:rFonts w:ascii="Arial Narrow" w:hAnsi="Arial Narrow"/>
          <w:sz w:val="20"/>
          <w:szCs w:val="20"/>
        </w:rPr>
        <w:t>h) toxicidad para la reproducción: no determinada para la mezcla; Según las propiedades de los componentes individuales, la mezcla no cumple con esta clasificación.</w:t>
      </w:r>
    </w:p>
    <w:p>
      <w:pPr>
        <w:pStyle w:val="Normal"/>
        <w:spacing w:lineRule="auto" w:line="240" w:before="0" w:after="0"/>
        <w:rPr>
          <w:rFonts w:ascii="Arial Narrow" w:hAnsi="Arial Narrow"/>
          <w:sz w:val="20"/>
          <w:szCs w:val="20"/>
        </w:rPr>
      </w:pPr>
      <w:r>
        <w:rPr>
          <w:rFonts w:ascii="Arial Narrow" w:hAnsi="Arial Narrow"/>
          <w:sz w:val="20"/>
          <w:szCs w:val="20"/>
        </w:rPr>
        <w:t>i) Toxicidad para un órgano diana específico - exposición única: según las propiedades de los componentes individuales, la mezcla se clasificó:</w:t>
      </w:r>
    </w:p>
    <w:p>
      <w:pPr>
        <w:pStyle w:val="Normal"/>
        <w:spacing w:lineRule="auto" w:line="240" w:before="0" w:after="0"/>
        <w:rPr>
          <w:rFonts w:ascii="Arial Narrow" w:hAnsi="Arial Narrow"/>
          <w:sz w:val="20"/>
          <w:szCs w:val="20"/>
        </w:rPr>
      </w:pPr>
      <w:r>
        <w:rPr>
          <w:rFonts w:ascii="Arial Narrow" w:hAnsi="Arial Narrow"/>
          <w:sz w:val="20"/>
          <w:szCs w:val="20"/>
        </w:rPr>
        <w:t>Toxicidad específica en determinados órganos - exposición única, irritación del tracto respiratorio - STOT SE 3 (H335)</w:t>
      </w:r>
    </w:p>
    <w:p>
      <w:pPr>
        <w:pStyle w:val="Normal"/>
        <w:spacing w:lineRule="auto" w:line="240" w:before="0" w:after="0"/>
        <w:rPr>
          <w:rFonts w:ascii="Arial Narrow" w:hAnsi="Arial Narrow"/>
          <w:sz w:val="20"/>
          <w:szCs w:val="20"/>
        </w:rPr>
      </w:pPr>
      <w:r>
        <w:rPr>
          <w:rFonts w:ascii="Arial Narrow" w:hAnsi="Arial Narrow"/>
          <w:sz w:val="20"/>
          <w:szCs w:val="20"/>
        </w:rPr>
        <w:t>j) Toxicidad para un órgano diana específico - exposición repetida: no determinada para la mezcla; Según las propiedades de los componentes individuales, la mezcla no cumple con esta clasificación.</w:t>
      </w:r>
    </w:p>
    <w:p>
      <w:pPr>
        <w:pStyle w:val="Normal"/>
        <w:spacing w:lineRule="auto" w:line="240" w:before="0" w:after="0"/>
        <w:rPr>
          <w:rFonts w:ascii="Arial Narrow" w:hAnsi="Arial Narrow"/>
          <w:sz w:val="20"/>
          <w:szCs w:val="20"/>
        </w:rPr>
      </w:pPr>
      <w:r>
        <w:rPr>
          <w:rFonts w:ascii="Arial Narrow" w:hAnsi="Arial Narrow"/>
          <w:sz w:val="20"/>
          <w:szCs w:val="20"/>
        </w:rPr>
        <w:t>k) Peligro de aspiración: no determinado para la mezcla; Según las propiedades de los componentes individuales, la mezcla no cumple con esta clasificación.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SECCIÓN 12. INFORMACIÓN ECOLÓGICA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Mezclar el producto con agua aumentará el valor del pH (11 - 13,5), la mezcla es altamente alcalina y puede representar un peligro a corto plazo para los organismos acuáticos. El valor del pH depende de la concentración del producto en el agua. El valor del pH disminuye rápidamente debido a la dilución. Después de que el producto se endurece con agua o humedad del aire, el producto no representa ningún peligro para los organismos acuáticos, incluso por un corto tiempo. Prevenir la contaminación del suelo y su liberación a aguas superficiales o subterráneas, alcantarillas, vías fluviales y al medio ambiente.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12.1 Toxicidad - efectos agudos y crónicos:</w:t>
      </w:r>
    </w:p>
    <w:p>
      <w:pPr>
        <w:pStyle w:val="Normal"/>
        <w:spacing w:lineRule="auto" w:line="240" w:before="0" w:after="0"/>
        <w:rPr>
          <w:rFonts w:ascii="Arial Narrow" w:hAnsi="Arial Narrow"/>
          <w:sz w:val="20"/>
          <w:szCs w:val="20"/>
        </w:rPr>
      </w:pPr>
      <w:r>
        <w:rPr>
          <w:rFonts w:ascii="Arial Narrow" w:hAnsi="Arial Narrow"/>
          <w:sz w:val="20"/>
          <w:szCs w:val="20"/>
        </w:rPr>
        <w:t>no determinado para la mezcla, debido a la naturaleza de los componentes individuales, no se espera</w:t>
      </w:r>
    </w:p>
    <w:p>
      <w:pPr>
        <w:pStyle w:val="Normal"/>
        <w:spacing w:lineRule="auto" w:line="240" w:before="0" w:after="0"/>
        <w:rPr>
          <w:rFonts w:ascii="Arial Narrow" w:hAnsi="Arial Narrow"/>
          <w:sz w:val="20"/>
          <w:szCs w:val="20"/>
        </w:rPr>
      </w:pPr>
      <w:r>
        <w:rPr>
          <w:rFonts w:ascii="Arial Narrow" w:hAnsi="Arial Narrow"/>
          <w:sz w:val="20"/>
          <w:szCs w:val="20"/>
        </w:rPr>
        <w:t>Hidróxido de calcio, CAS 1305-62-0</w:t>
      </w:r>
    </w:p>
    <w:p>
      <w:pPr>
        <w:pStyle w:val="Normal"/>
        <w:spacing w:lineRule="auto" w:line="240" w:before="0" w:after="0"/>
        <w:rPr>
          <w:rFonts w:ascii="Arial Narrow" w:hAnsi="Arial Narrow"/>
          <w:sz w:val="20"/>
          <w:szCs w:val="20"/>
        </w:rPr>
      </w:pPr>
      <w:r>
        <w:rPr>
          <w:rFonts w:ascii="Arial Narrow" w:hAnsi="Arial Narrow"/>
          <w:sz w:val="20"/>
          <w:szCs w:val="20"/>
        </w:rPr>
        <w:t>CL50 (96h) para peces de agua dulce: 50,6 mg/l</w:t>
      </w:r>
    </w:p>
    <w:p>
      <w:pPr>
        <w:pStyle w:val="Normal"/>
        <w:spacing w:lineRule="auto" w:line="240" w:before="0" w:after="0"/>
        <w:rPr>
          <w:rFonts w:ascii="Arial Narrow" w:hAnsi="Arial Narrow"/>
          <w:sz w:val="20"/>
          <w:szCs w:val="20"/>
        </w:rPr>
      </w:pPr>
      <w:r>
        <w:rPr>
          <w:rFonts w:ascii="Arial Narrow" w:hAnsi="Arial Narrow"/>
          <w:sz w:val="20"/>
          <w:szCs w:val="20"/>
        </w:rPr>
        <w:t>CL50 (96h) para peces marinos: 457 mg/l</w:t>
      </w:r>
    </w:p>
    <w:p>
      <w:pPr>
        <w:pStyle w:val="Normal"/>
        <w:spacing w:lineRule="auto" w:line="240" w:before="0" w:after="0"/>
        <w:rPr>
          <w:rFonts w:ascii="Arial Narrow" w:hAnsi="Arial Narrow"/>
          <w:sz w:val="20"/>
          <w:szCs w:val="20"/>
        </w:rPr>
      </w:pPr>
      <w:r>
        <w:rPr>
          <w:rFonts w:ascii="Arial Narrow" w:hAnsi="Arial Narrow"/>
          <w:sz w:val="20"/>
          <w:szCs w:val="20"/>
        </w:rPr>
        <w:t>CE50 (48h) para invertebrados de agua dulce: 49,1 mg/l</w:t>
      </w:r>
    </w:p>
    <w:p>
      <w:pPr>
        <w:pStyle w:val="Normal"/>
        <w:spacing w:lineRule="auto" w:line="240" w:before="0" w:after="0"/>
        <w:rPr>
          <w:rFonts w:ascii="Arial Narrow" w:hAnsi="Arial Narrow"/>
          <w:sz w:val="20"/>
          <w:szCs w:val="20"/>
        </w:rPr>
      </w:pPr>
      <w:r>
        <w:rPr>
          <w:rFonts w:ascii="Arial Narrow" w:hAnsi="Arial Narrow"/>
          <w:sz w:val="20"/>
          <w:szCs w:val="20"/>
        </w:rPr>
        <w:t>CL50 (96h) para invertebrados marinos: 158 mg/l</w:t>
      </w:r>
    </w:p>
    <w:p>
      <w:pPr>
        <w:pStyle w:val="Normal"/>
        <w:spacing w:lineRule="auto" w:line="240" w:before="0" w:after="0"/>
        <w:rPr>
          <w:rFonts w:ascii="Arial Narrow" w:hAnsi="Arial Narrow"/>
          <w:sz w:val="20"/>
          <w:szCs w:val="20"/>
        </w:rPr>
      </w:pPr>
      <w:r>
        <w:rPr>
          <w:rFonts w:ascii="Arial Narrow" w:hAnsi="Arial Narrow"/>
          <w:sz w:val="20"/>
          <w:szCs w:val="20"/>
        </w:rPr>
        <w:t>CE50 (72h) para algas de agua dulce: 184,57 mg/l</w:t>
      </w:r>
    </w:p>
    <w:p>
      <w:pPr>
        <w:pStyle w:val="Normal"/>
        <w:spacing w:lineRule="auto" w:line="240" w:before="0" w:after="0"/>
        <w:rPr>
          <w:rFonts w:ascii="Arial Narrow" w:hAnsi="Arial Narrow"/>
          <w:sz w:val="20"/>
          <w:szCs w:val="20"/>
        </w:rPr>
      </w:pPr>
      <w:r>
        <w:rPr>
          <w:rFonts w:ascii="Arial Narrow" w:hAnsi="Arial Narrow"/>
          <w:sz w:val="20"/>
          <w:szCs w:val="20"/>
        </w:rPr>
        <w:t>NOEC (72h) para algas: 48 mg/l</w:t>
      </w:r>
    </w:p>
    <w:p>
      <w:pPr>
        <w:pStyle w:val="Normal"/>
        <w:spacing w:lineRule="auto" w:line="240" w:before="0" w:after="0"/>
        <w:rPr>
          <w:rFonts w:ascii="Arial Narrow" w:hAnsi="Arial Narrow"/>
          <w:sz w:val="20"/>
          <w:szCs w:val="20"/>
        </w:rPr>
      </w:pPr>
      <w:r>
        <w:rPr>
          <w:rFonts w:ascii="Arial Narrow" w:hAnsi="Arial Narrow"/>
          <w:sz w:val="20"/>
          <w:szCs w:val="20"/>
        </w:rPr>
        <w:t>NOEC (14d) para invertebrados marinos: 32 mg/l</w:t>
      </w:r>
    </w:p>
    <w:p>
      <w:pPr>
        <w:pStyle w:val="Normal"/>
        <w:spacing w:lineRule="auto" w:line="240" w:before="0" w:after="0"/>
        <w:rPr>
          <w:rFonts w:ascii="Arial Narrow" w:hAnsi="Arial Narrow"/>
          <w:sz w:val="20"/>
          <w:szCs w:val="20"/>
        </w:rPr>
      </w:pPr>
      <w:r>
        <w:rPr>
          <w:rFonts w:ascii="Arial Narrow" w:hAnsi="Arial Narrow"/>
          <w:sz w:val="20"/>
          <w:szCs w:val="20"/>
        </w:rPr>
        <w:t>EC10/LC10 o NOEC para microorganismos del suelo: 2000 mg/kg de suelo seco</w:t>
      </w:r>
    </w:p>
    <w:p>
      <w:pPr>
        <w:pStyle w:val="Normal"/>
        <w:spacing w:lineRule="auto" w:line="240" w:before="0" w:after="0"/>
        <w:rPr>
          <w:rFonts w:ascii="Arial Narrow" w:hAnsi="Arial Narrow"/>
          <w:sz w:val="20"/>
          <w:szCs w:val="20"/>
        </w:rPr>
      </w:pPr>
      <w:r>
        <w:rPr>
          <w:rFonts w:ascii="Arial Narrow" w:hAnsi="Arial Narrow"/>
          <w:sz w:val="20"/>
          <w:szCs w:val="20"/>
        </w:rPr>
        <w:t>EC10/LC10 o NOEC para microorganismos del suelo: 12000 mg/kg de suelo seco</w:t>
      </w:r>
    </w:p>
    <w:p>
      <w:pPr>
        <w:pStyle w:val="Normal"/>
        <w:spacing w:lineRule="auto" w:line="240" w:before="0" w:after="0"/>
        <w:rPr>
          <w:rFonts w:ascii="Arial Narrow" w:hAnsi="Arial Narrow"/>
          <w:sz w:val="20"/>
          <w:szCs w:val="20"/>
        </w:rPr>
      </w:pPr>
      <w:r>
        <w:rPr>
          <w:rFonts w:ascii="Arial Narrow" w:hAnsi="Arial Narrow"/>
          <w:sz w:val="20"/>
          <w:szCs w:val="20"/>
        </w:rPr>
        <w:t>NOEC (21d) peo plantas terrestres: 1080 mg/kg</w:t>
      </w:r>
    </w:p>
    <w:p>
      <w:pPr>
        <w:pStyle w:val="Normal"/>
        <w:spacing w:lineRule="auto" w:line="240" w:before="0" w:after="0"/>
        <w:rPr>
          <w:rFonts w:ascii="Arial Narrow" w:hAnsi="Arial Narrow"/>
          <w:sz w:val="20"/>
          <w:szCs w:val="20"/>
        </w:rPr>
      </w:pPr>
      <w:r>
        <w:rPr>
          <w:rFonts w:ascii="Arial Narrow" w:hAnsi="Arial Narrow"/>
          <w:sz w:val="20"/>
          <w:szCs w:val="20"/>
        </w:rPr>
        <w:t>En alta concentración, el hidróxido de calcio se utiliza para desinfectar los lodos residuales mediante un aumento de la temperatura y el pH.</w:t>
      </w:r>
    </w:p>
    <w:p>
      <w:pPr>
        <w:pStyle w:val="Normal"/>
        <w:spacing w:lineRule="auto" w:line="240" w:before="0" w:after="0"/>
        <w:rPr>
          <w:rFonts w:ascii="Arial Narrow" w:hAnsi="Arial Narrow"/>
          <w:sz w:val="20"/>
          <w:szCs w:val="20"/>
        </w:rPr>
      </w:pPr>
      <w:r>
        <w:rPr>
          <w:rFonts w:ascii="Arial Narrow" w:hAnsi="Arial Narrow"/>
          <w:sz w:val="20"/>
          <w:szCs w:val="20"/>
        </w:rPr>
        <w:t>Efecto agudo por cambio de pH: aunque se utiliza hidróxido de calcio para ajustar la acidez del agua, el contenido puede aumentar en más de 1 g/l, lo que resulta peligroso para la vida acuática. Un pH &gt; 12 disminuye rápidamente debido a la dilución y conversión a carbonato.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12.2</w:t>
      </w:r>
      <w:r>
        <w:rPr>
          <w:rFonts w:ascii="Arial Narrow" w:hAnsi="Arial Narrow"/>
          <w:sz w:val="20"/>
          <w:szCs w:val="20"/>
        </w:rPr>
        <w:t xml:space="preserve"> </w:t>
      </w:r>
      <w:r>
        <w:rPr>
          <w:rFonts w:ascii="Arial Narrow" w:hAnsi="Arial Narrow"/>
          <w:b/>
          <w:sz w:val="20"/>
          <w:szCs w:val="20"/>
        </w:rPr>
        <w:t xml:space="preserve">Persistencia y degradabilidad: </w:t>
      </w:r>
      <w:r>
        <w:rPr>
          <w:rFonts w:ascii="Arial Narrow" w:hAnsi="Arial Narrow"/>
          <w:sz w:val="20"/>
          <w:szCs w:val="20"/>
        </w:rPr>
        <w:t>no determinado para la mezcla, debido a la naturaleza de los componentes individuales, no es lo esperado.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12.3</w:t>
      </w:r>
      <w:r>
        <w:rPr>
          <w:rFonts w:ascii="Arial Narrow" w:hAnsi="Arial Narrow"/>
          <w:sz w:val="20"/>
          <w:szCs w:val="20"/>
        </w:rPr>
        <w:t xml:space="preserve"> </w:t>
      </w:r>
      <w:r>
        <w:rPr>
          <w:rFonts w:ascii="Arial Narrow" w:hAnsi="Arial Narrow"/>
          <w:b/>
          <w:sz w:val="20"/>
          <w:szCs w:val="20"/>
        </w:rPr>
        <w:t>Potencial bioacumulativo:</w:t>
      </w:r>
      <w:r>
        <w:rPr/>
        <w:t xml:space="preserve"> </w:t>
      </w:r>
      <w:r>
        <w:rPr>
          <w:rFonts w:ascii="Arial Narrow" w:hAnsi="Arial Narrow"/>
          <w:sz w:val="20"/>
          <w:szCs w:val="20"/>
        </w:rPr>
        <w:t>no determinado para la mezcla, debido a la naturaleza de los componentes individuales, no se espera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pPr>
      <w:r>
        <w:rPr>
          <w:rFonts w:ascii="Arial Narrow" w:hAnsi="Arial Narrow"/>
          <w:b/>
          <w:sz w:val="20"/>
          <w:szCs w:val="20"/>
        </w:rPr>
        <w:t>12.4</w:t>
      </w:r>
      <w:r>
        <w:rPr>
          <w:rFonts w:ascii="Arial Narrow" w:hAnsi="Arial Narrow"/>
          <w:sz w:val="20"/>
          <w:szCs w:val="20"/>
        </w:rPr>
        <w:t xml:space="preserve"> </w:t>
      </w:r>
      <w:r>
        <w:rPr>
          <w:rFonts w:ascii="Arial Narrow" w:hAnsi="Arial Narrow"/>
          <w:b/>
          <w:sz w:val="20"/>
          <w:szCs w:val="20"/>
        </w:rPr>
        <w:t>Movilidad en el suelo:</w:t>
      </w:r>
      <w:r>
        <w:rPr/>
        <w:t xml:space="preserve"> </w:t>
      </w:r>
      <w:r>
        <w:rPr>
          <w:rFonts w:ascii="Arial Narrow" w:hAnsi="Arial Narrow"/>
          <w:sz w:val="20"/>
          <w:szCs w:val="20"/>
        </w:rPr>
        <w:t>no determinado para la mezcla, debido a la naturaleza de los componentes individuales, no es lo esperado; después del endurecimiento del producto con agua, se forma un producto sólido estable. El hidróxido de calcio por sí solo es difícilmente soluble en agua y presenta baja movilidad en la mayoría de los suelos. Se utiliza, entre otras cosas, como fertilizante.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12.5</w:t>
      </w:r>
      <w:r>
        <w:rPr>
          <w:rFonts w:ascii="Arial Narrow" w:hAnsi="Arial Narrow"/>
          <w:sz w:val="20"/>
          <w:szCs w:val="20"/>
        </w:rPr>
        <w:t xml:space="preserve"> </w:t>
      </w:r>
      <w:r>
        <w:rPr>
          <w:rFonts w:ascii="Arial Narrow" w:hAnsi="Arial Narrow"/>
          <w:b/>
          <w:sz w:val="20"/>
          <w:szCs w:val="20"/>
        </w:rPr>
        <w:t xml:space="preserve">Resultados de la valoración PBT y mPvB: </w:t>
      </w:r>
      <w:r>
        <w:rPr>
          <w:rFonts w:ascii="Arial Narrow" w:hAnsi="Arial Narrow"/>
          <w:sz w:val="20"/>
          <w:szCs w:val="20"/>
        </w:rPr>
        <w:t>no contiene sustancias PBT ni mPvB</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12.6</w:t>
      </w:r>
      <w:r>
        <w:rPr>
          <w:rFonts w:ascii="Arial Narrow" w:hAnsi="Arial Narrow"/>
          <w:sz w:val="20"/>
          <w:szCs w:val="20"/>
        </w:rPr>
        <w:t xml:space="preserve"> </w:t>
      </w:r>
      <w:r>
        <w:rPr>
          <w:rFonts w:ascii="Arial Narrow" w:hAnsi="Arial Narrow"/>
          <w:b/>
          <w:sz w:val="20"/>
          <w:szCs w:val="20"/>
        </w:rPr>
        <w:t xml:space="preserve">Otros efectos adversos: </w:t>
      </w:r>
      <w:r>
        <w:rPr>
          <w:rFonts w:ascii="Arial Narrow" w:hAnsi="Arial Narrow"/>
          <w:sz w:val="20"/>
          <w:szCs w:val="20"/>
        </w:rPr>
        <w:t>no hay datos disponibles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SECCIÓN 13. INSTRUCCIONES DE ELIMINACIÓN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13.1 Métodos de tratamiento de residuos (restos de mezcla y mezclas contaminadas con aguas)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Métodos adecuados para retirar la mezcla y los envases contaminados Tanto la mezcla (residuos) como los envases vacíos deben eliminarse de acuerdo con la legislación aplicable como residuos peligrosos en un lugar designado por el municipio para la eliminación de residuos peligrosos o entregarse para su eliminación a una empresa profesionalmente cualificada. Los residuos deben protegerse contra fugas al entorno circundante. Al manipular residuos, se recomienda utilizar equipo de protección personal (ver 8.2).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Polvo: 10 13 06 Contaminantes sólidos y polvo (excepto residuos enumerados en los números 10 13 12 y 10 13 13)</w:t>
      </w:r>
    </w:p>
    <w:p>
      <w:pPr>
        <w:pStyle w:val="Normal"/>
        <w:spacing w:lineRule="auto" w:line="240" w:before="0" w:after="0"/>
        <w:rPr>
          <w:rFonts w:ascii="Arial Narrow" w:hAnsi="Arial Narrow"/>
          <w:sz w:val="20"/>
          <w:szCs w:val="20"/>
        </w:rPr>
      </w:pPr>
      <w:r>
        <w:rPr>
          <w:rFonts w:ascii="Arial Narrow" w:hAnsi="Arial Narrow"/>
          <w:sz w:val="20"/>
          <w:szCs w:val="20"/>
        </w:rPr>
        <w:t>Producto no utilizado:</w:t>
      </w:r>
    </w:p>
    <w:p>
      <w:pPr>
        <w:pStyle w:val="Normal"/>
        <w:spacing w:lineRule="auto" w:line="240" w:before="0" w:after="0"/>
        <w:rPr>
          <w:rFonts w:ascii="Arial Narrow" w:hAnsi="Arial Narrow"/>
          <w:sz w:val="20"/>
          <w:szCs w:val="20"/>
        </w:rPr>
      </w:pPr>
      <w:r>
        <w:rPr>
          <w:rFonts w:ascii="Arial Narrow" w:hAnsi="Arial Narrow"/>
          <w:sz w:val="20"/>
          <w:szCs w:val="20"/>
        </w:rPr>
        <w:t>10 13 11 Residuos de materiales compuestos a base de cemento distintos de los mencionados en los códigos 10 13 09 y 10 13 10.</w:t>
      </w:r>
    </w:p>
    <w:p>
      <w:pPr>
        <w:pStyle w:val="Normal"/>
        <w:spacing w:lineRule="auto" w:line="240" w:before="0" w:after="0"/>
        <w:rPr>
          <w:rFonts w:ascii="Arial Narrow" w:hAnsi="Arial Narrow"/>
          <w:sz w:val="20"/>
          <w:szCs w:val="20"/>
        </w:rPr>
      </w:pPr>
      <w:r>
        <w:rPr>
          <w:rFonts w:ascii="Arial Narrow" w:hAnsi="Arial Narrow"/>
          <w:sz w:val="20"/>
          <w:szCs w:val="20"/>
        </w:rPr>
        <w:t>10 13 14 Residuos de hormigón y lodos de hormigón</w:t>
      </w:r>
    </w:p>
    <w:p>
      <w:pPr>
        <w:pStyle w:val="Normal"/>
        <w:spacing w:lineRule="auto" w:line="240" w:before="0" w:after="0"/>
        <w:rPr>
          <w:rFonts w:ascii="Arial Narrow" w:hAnsi="Arial Narrow"/>
          <w:sz w:val="20"/>
          <w:szCs w:val="20"/>
        </w:rPr>
      </w:pPr>
      <w:r>
        <w:rPr>
          <w:rFonts w:ascii="Arial Narrow" w:hAnsi="Arial Narrow"/>
          <w:sz w:val="20"/>
          <w:szCs w:val="20"/>
        </w:rPr>
        <w:t>Producto después de mezclar con agua (y endurecer): 17 01 01 Hormigón</w:t>
      </w:r>
    </w:p>
    <w:p>
      <w:pPr>
        <w:pStyle w:val="Normal"/>
        <w:spacing w:lineRule="auto" w:line="240" w:before="0" w:after="0"/>
        <w:rPr>
          <w:rFonts w:ascii="Arial Narrow" w:hAnsi="Arial Narrow"/>
          <w:sz w:val="20"/>
          <w:szCs w:val="20"/>
        </w:rPr>
      </w:pPr>
      <w:r>
        <w:rPr>
          <w:rFonts w:ascii="Arial Narrow" w:hAnsi="Arial Narrow"/>
          <w:sz w:val="20"/>
          <w:szCs w:val="20"/>
        </w:rPr>
        <w:t>Embalaje: según el tipo específico de embalaje, grupo de embalaje 15 01 xx (principalmente 15 01 01 a 15 01 03)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Normativa legal sobre residuos</w:t>
      </w:r>
    </w:p>
    <w:p>
      <w:pPr>
        <w:pStyle w:val="Normal"/>
        <w:spacing w:lineRule="auto" w:line="240" w:before="0" w:after="0"/>
        <w:rPr>
          <w:rFonts w:ascii="Arial Narrow" w:hAnsi="Arial Narrow"/>
          <w:sz w:val="20"/>
          <w:szCs w:val="20"/>
        </w:rPr>
      </w:pPr>
      <w:r>
        <w:rPr>
          <w:rFonts w:ascii="Arial Narrow" w:hAnsi="Arial Narrow"/>
          <w:sz w:val="20"/>
          <w:szCs w:val="20"/>
        </w:rPr>
        <w:t>Ley No. 185/2001 Recop. sobre residuos, en su versión modificada, y su normativa de desarrollo</w:t>
      </w:r>
    </w:p>
    <w:p>
      <w:pPr>
        <w:pStyle w:val="Normal"/>
        <w:spacing w:lineRule="auto" w:line="240" w:before="0" w:after="0"/>
        <w:rPr>
          <w:rFonts w:ascii="Arial Narrow" w:hAnsi="Arial Narrow"/>
          <w:sz w:val="20"/>
          <w:szCs w:val="20"/>
        </w:rPr>
      </w:pPr>
      <w:r>
        <w:rPr>
          <w:rFonts w:ascii="Arial Narrow" w:hAnsi="Arial Narrow"/>
          <w:sz w:val="20"/>
          <w:szCs w:val="20"/>
        </w:rPr>
        <w:t>Ley No. 477/2001 Coll., sobre embalaje, modificado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SECCIÓN 14. INFORMACIÓN DE LA PREPRAE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Los productos no entran en el sentido del § 22, par. (1) Ley N° 111/1994 Recop. sobre el transporte de mercancías peligrosas por carretera en su versión modificada y no están sujetos a las disposiciones del Acuerdo Europeo sobre el Transporte de Mercancías Peligrosas por Carretera (ADR) ni a las disposiciones del Reglamento para el Transporte Ferroviario Internacional de Mercancías Peligrosas (RID).</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p>
    <w:p>
      <w:pPr>
        <w:pStyle w:val="Normal"/>
        <w:spacing w:lineRule="auto" w:line="240" w:before="0" w:after="0"/>
        <w:rPr>
          <w:rFonts w:ascii="Arial Narrow" w:hAnsi="Arial Narrow"/>
          <w:sz w:val="20"/>
          <w:szCs w:val="20"/>
        </w:rPr>
      </w:pPr>
      <w:r>
        <w:rPr>
          <w:rFonts w:ascii="Arial Narrow" w:hAnsi="Arial Narrow"/>
          <w:sz w:val="20"/>
          <w:szCs w:val="20"/>
        </w:rPr>
        <w:t>14.1 Número ONU: no aplicable</w:t>
      </w:r>
    </w:p>
    <w:p>
      <w:pPr>
        <w:pStyle w:val="Normal"/>
        <w:spacing w:lineRule="auto" w:line="240" w:before="0" w:after="0"/>
        <w:rPr>
          <w:rFonts w:ascii="Arial Narrow" w:hAnsi="Arial Narrow"/>
          <w:sz w:val="20"/>
          <w:szCs w:val="20"/>
        </w:rPr>
      </w:pPr>
      <w:r>
        <w:rPr>
          <w:rFonts w:ascii="Arial Narrow" w:hAnsi="Arial Narrow"/>
          <w:sz w:val="20"/>
          <w:szCs w:val="20"/>
        </w:rPr>
        <w:t>14.2 Designación oficial de transporte de las Naciones Unidas: no aplicable</w:t>
      </w:r>
    </w:p>
    <w:p>
      <w:pPr>
        <w:pStyle w:val="Normal"/>
        <w:spacing w:lineRule="auto" w:line="240" w:before="0" w:after="0"/>
        <w:rPr>
          <w:rFonts w:ascii="Arial Narrow" w:hAnsi="Arial Narrow"/>
          <w:sz w:val="20"/>
          <w:szCs w:val="20"/>
        </w:rPr>
      </w:pPr>
      <w:r>
        <w:rPr>
          <w:rFonts w:ascii="Arial Narrow" w:hAnsi="Arial Narrow"/>
          <w:sz w:val="20"/>
          <w:szCs w:val="20"/>
        </w:rPr>
        <w:t>14.3 Clase/clases de peligro para el transporte: no aplicable</w:t>
      </w:r>
    </w:p>
    <w:p>
      <w:pPr>
        <w:pStyle w:val="Normal"/>
        <w:spacing w:lineRule="auto" w:line="240" w:before="0" w:after="0"/>
        <w:rPr>
          <w:rFonts w:ascii="Arial Narrow" w:hAnsi="Arial Narrow"/>
          <w:sz w:val="20"/>
          <w:szCs w:val="20"/>
        </w:rPr>
      </w:pPr>
      <w:r>
        <w:rPr>
          <w:rFonts w:ascii="Arial Narrow" w:hAnsi="Arial Narrow"/>
          <w:sz w:val="20"/>
          <w:szCs w:val="20"/>
        </w:rPr>
        <w:t>14.4 Grupo de embalaje: no aplicable</w:t>
      </w:r>
    </w:p>
    <w:p>
      <w:pPr>
        <w:pStyle w:val="Normal"/>
        <w:spacing w:lineRule="auto" w:line="240" w:before="0" w:after="0"/>
        <w:rPr>
          <w:rFonts w:ascii="Arial Narrow" w:hAnsi="Arial Narrow"/>
          <w:sz w:val="20"/>
          <w:szCs w:val="20"/>
        </w:rPr>
      </w:pPr>
      <w:r>
        <w:rPr>
          <w:rFonts w:ascii="Arial Narrow" w:hAnsi="Arial Narrow"/>
          <w:sz w:val="20"/>
          <w:szCs w:val="20"/>
        </w:rPr>
        <w:t>14.5 Peligro para el medio ambiente: no aplicable</w:t>
      </w:r>
    </w:p>
    <w:p>
      <w:pPr>
        <w:pStyle w:val="Normal"/>
        <w:spacing w:lineRule="auto" w:line="240" w:before="0" w:after="0"/>
        <w:rPr>
          <w:rFonts w:ascii="Arial Narrow" w:hAnsi="Arial Narrow"/>
          <w:sz w:val="20"/>
          <w:szCs w:val="20"/>
        </w:rPr>
      </w:pPr>
      <w:r>
        <w:rPr>
          <w:rFonts w:ascii="Arial Narrow" w:hAnsi="Arial Narrow"/>
          <w:sz w:val="20"/>
          <w:szCs w:val="20"/>
        </w:rPr>
        <w:t>14.6 Medidas especiales de seguridad para el usuario: no aplicable</w:t>
      </w:r>
    </w:p>
    <w:p>
      <w:pPr>
        <w:pStyle w:val="Normal"/>
        <w:spacing w:lineRule="auto" w:line="240" w:before="0" w:after="0"/>
        <w:rPr>
          <w:rFonts w:ascii="Arial Narrow" w:hAnsi="Arial Narrow"/>
          <w:sz w:val="20"/>
          <w:szCs w:val="20"/>
        </w:rPr>
      </w:pPr>
      <w:r>
        <w:rPr>
          <w:rFonts w:ascii="Arial Narrow" w:hAnsi="Arial Narrow"/>
          <w:sz w:val="20"/>
          <w:szCs w:val="20"/>
        </w:rPr>
        <w:t>14.7 Transporte de carga a granel según el Anexo II del Convenio MARPOL y del Código IBC: no aplicable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SECCIÓN 15. INFORMACIÓN REGLAMENTARIA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15.1</w:t>
      </w:r>
      <w:r>
        <w:rPr>
          <w:rFonts w:ascii="Arial Narrow" w:hAnsi="Arial Narrow"/>
          <w:sz w:val="20"/>
          <w:szCs w:val="20"/>
        </w:rPr>
        <w:t xml:space="preserve"> </w:t>
      </w:r>
      <w:r>
        <w:rPr>
          <w:rFonts w:ascii="Arial Narrow" w:hAnsi="Arial Narrow"/>
          <w:b/>
          <w:sz w:val="20"/>
          <w:szCs w:val="20"/>
        </w:rPr>
        <w:t>Normativas/legislación de seguridad, salud y medio ambiente específicas de la sustancia o mezcla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Reglamento del PE y del Consejo (CE) núm. 1907/2006, sobre el registro, evaluación, autorización y restricción de sustancias químicas (REACH), modificado por el Reglamento del PE y del Consejo (CE) n. 1272/2008, sobre clasificación, etiquetado y envasado de sustancias y mezclas (CLP), según enmendada;</w:t>
      </w:r>
    </w:p>
    <w:p>
      <w:pPr>
        <w:pStyle w:val="Normal"/>
        <w:spacing w:lineRule="auto" w:line="240" w:before="0" w:after="0"/>
        <w:rPr>
          <w:rFonts w:ascii="Arial Narrow" w:hAnsi="Arial Narrow"/>
          <w:sz w:val="20"/>
          <w:szCs w:val="20"/>
        </w:rPr>
      </w:pPr>
      <w:r>
        <w:rPr>
          <w:rFonts w:ascii="Arial Narrow" w:hAnsi="Arial Narrow"/>
          <w:sz w:val="20"/>
          <w:szCs w:val="20"/>
        </w:rPr>
        <w:t>Directiva 67/548/CEE, sobre la aproximación de las legislaciones relativas a la clasificación, envasado y etiquetado de sustancias peligrosas (DSD);</w:t>
      </w:r>
    </w:p>
    <w:p>
      <w:pPr>
        <w:pStyle w:val="Normal"/>
        <w:spacing w:lineRule="auto" w:line="240" w:before="0" w:after="0"/>
        <w:rPr>
          <w:rFonts w:ascii="Arial Narrow" w:hAnsi="Arial Narrow"/>
          <w:sz w:val="20"/>
          <w:szCs w:val="20"/>
        </w:rPr>
      </w:pPr>
      <w:r>
        <w:rPr>
          <w:rFonts w:ascii="Arial Narrow" w:hAnsi="Arial Narrow"/>
          <w:sz w:val="20"/>
          <w:szCs w:val="20"/>
        </w:rPr>
        <w:t>Directiva 1999/45/CE, sobre la aproximación de las medidas legales y administrativas de los estados miembros sobre clasificación, envasado y etiquetado de preparados peligrosos según enmendada (DPD);</w:t>
      </w:r>
    </w:p>
    <w:p>
      <w:pPr>
        <w:pStyle w:val="Normal"/>
        <w:spacing w:lineRule="auto" w:line="240" w:before="0" w:after="0"/>
        <w:rPr>
          <w:rFonts w:ascii="Arial Narrow" w:hAnsi="Arial Narrow"/>
          <w:sz w:val="20"/>
          <w:szCs w:val="20"/>
        </w:rPr>
      </w:pPr>
      <w:r>
        <w:rPr>
          <w:rFonts w:ascii="Arial Narrow" w:hAnsi="Arial Narrow"/>
          <w:sz w:val="20"/>
          <w:szCs w:val="20"/>
        </w:rPr>
        <w:t>Acuerdo europeo sobre el transporte internacional de mercancías peligrosas por carretera (ADR)</w:t>
      </w:r>
    </w:p>
    <w:p>
      <w:pPr>
        <w:pStyle w:val="Normal"/>
        <w:spacing w:lineRule="auto" w:line="240" w:before="0" w:after="0"/>
        <w:rPr>
          <w:rFonts w:ascii="Arial Narrow" w:hAnsi="Arial Narrow"/>
          <w:sz w:val="20"/>
          <w:szCs w:val="20"/>
        </w:rPr>
      </w:pPr>
      <w:r>
        <w:rPr>
          <w:rFonts w:ascii="Arial Narrow" w:hAnsi="Arial Narrow"/>
          <w:sz w:val="20"/>
          <w:szCs w:val="20"/>
        </w:rPr>
        <w:t>Ley núm. 258/2000 Recop. Sobre la protección de la salud pública, según enmendada;</w:t>
      </w:r>
    </w:p>
    <w:p>
      <w:pPr>
        <w:pStyle w:val="Normal"/>
        <w:spacing w:lineRule="auto" w:line="240" w:before="0" w:after="0"/>
        <w:rPr>
          <w:rFonts w:ascii="Arial Narrow" w:hAnsi="Arial Narrow"/>
          <w:sz w:val="20"/>
          <w:szCs w:val="20"/>
        </w:rPr>
      </w:pPr>
      <w:r>
        <w:rPr>
          <w:rFonts w:ascii="Arial Narrow" w:hAnsi="Arial Narrow"/>
          <w:sz w:val="20"/>
          <w:szCs w:val="20"/>
        </w:rPr>
        <w:t>Ley 262/2006 Recop., Código del Trabajo, en su versión enmendada;</w:t>
      </w:r>
    </w:p>
    <w:p>
      <w:pPr>
        <w:pStyle w:val="Normal"/>
        <w:spacing w:lineRule="auto" w:line="240" w:before="0" w:after="0"/>
        <w:rPr>
          <w:rFonts w:ascii="Arial Narrow" w:hAnsi="Arial Narrow"/>
          <w:sz w:val="20"/>
          <w:szCs w:val="20"/>
        </w:rPr>
      </w:pPr>
      <w:r>
        <w:rPr>
          <w:rFonts w:ascii="Arial Narrow" w:hAnsi="Arial Narrow"/>
          <w:sz w:val="20"/>
          <w:szCs w:val="20"/>
        </w:rPr>
        <w:t>Reglamento gubernamental núm. 361/2007 Coll., que establece las condiciones para la protección de la salud de los empleados en el trabajo, según enmendada; 201/2012 Colección. sobre protección del aire y su normativa de desarrollo;</w:t>
      </w:r>
    </w:p>
    <w:p>
      <w:pPr>
        <w:pStyle w:val="Normal"/>
        <w:spacing w:lineRule="auto" w:line="240" w:before="0" w:after="0"/>
        <w:rPr>
          <w:rFonts w:ascii="Arial Narrow" w:hAnsi="Arial Narrow"/>
          <w:sz w:val="20"/>
          <w:szCs w:val="20"/>
        </w:rPr>
      </w:pPr>
      <w:r>
        <w:rPr>
          <w:rFonts w:ascii="Arial Narrow" w:hAnsi="Arial Narrow"/>
          <w:sz w:val="20"/>
          <w:szCs w:val="20"/>
        </w:rPr>
        <w:t>Ley núm. 185/2001 Coll. sobre residuos, según sus modificaciones, y su reglamento de desarrollo;</w:t>
      </w:r>
    </w:p>
    <w:p>
      <w:pPr>
        <w:pStyle w:val="Normal"/>
        <w:spacing w:lineRule="auto" w:line="240" w:before="0" w:after="0"/>
        <w:rPr>
          <w:rFonts w:ascii="Arial Narrow" w:hAnsi="Arial Narrow"/>
          <w:sz w:val="20"/>
          <w:szCs w:val="20"/>
        </w:rPr>
      </w:pPr>
      <w:r>
        <w:rPr>
          <w:rFonts w:ascii="Arial Narrow" w:hAnsi="Arial Narrow"/>
          <w:sz w:val="20"/>
          <w:szCs w:val="20"/>
        </w:rPr>
        <w:t>Ley núm. 477/2001 Recop. en el embalaje modificado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15.2 Evaluación de la seguridad química: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sz w:val="20"/>
          <w:szCs w:val="20"/>
        </w:rPr>
        <w:t>A los efectos del registro del polvo procedente de la producción de clínker Portland, se llevó a cabo una evaluación de la seguridad química para una serie de escenarios de su uso, incluidos los escenarios de uso en mezclas de mortero seco. Todas las conclusiones importantes de la evaluación de esta sustancia, que también se pueden aplicar al clínker de cemento, se incluyen en esta ficha de datos de seguridad. Las mezclas de mortero son un producto destinado a uso final, por lo que en la ficha de datos de seguridad no se adjuntan otros escenarios de exposición.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SECCIÓN 16. MÁS INFORMACIÓN</w:t>
      </w:r>
    </w:p>
    <w:p>
      <w:pPr>
        <w:pStyle w:val="Normal"/>
        <w:spacing w:lineRule="auto" w:line="240" w:before="0" w:after="0"/>
        <w:rPr>
          <w:rFonts w:ascii="Arial Narrow" w:hAnsi="Arial Narrow"/>
          <w:b/>
          <w:b/>
          <w:sz w:val="20"/>
          <w:szCs w:val="20"/>
        </w:rPr>
      </w:pPr>
      <w:r>
        <w:rPr>
          <w:rFonts w:ascii="Arial Narrow" w:hAnsi="Arial Narrow"/>
          <w:b/>
          <w:sz w:val="20"/>
          <w:szCs w:val="20"/>
        </w:rPr>
        <w:t>Frase R:</w:t>
      </w:r>
    </w:p>
    <w:p>
      <w:pPr>
        <w:pStyle w:val="Normal"/>
        <w:spacing w:lineRule="auto" w:line="240" w:before="0" w:after="0"/>
        <w:rPr>
          <w:rFonts w:ascii="Arial Narrow" w:hAnsi="Arial Narrow"/>
          <w:sz w:val="20"/>
          <w:szCs w:val="20"/>
        </w:rPr>
      </w:pPr>
      <w:r>
        <w:rPr>
          <w:rFonts w:ascii="Arial Narrow" w:hAnsi="Arial Narrow"/>
          <w:sz w:val="20"/>
          <w:szCs w:val="20"/>
        </w:rPr>
        <w:t>R 20/22 Nocivo por inhalación y por ingestión.</w:t>
      </w:r>
    </w:p>
    <w:p>
      <w:pPr>
        <w:pStyle w:val="Normal"/>
        <w:spacing w:lineRule="auto" w:line="240" w:before="0" w:after="0"/>
        <w:rPr>
          <w:rFonts w:ascii="Arial Narrow" w:hAnsi="Arial Narrow"/>
          <w:sz w:val="20"/>
          <w:szCs w:val="20"/>
        </w:rPr>
      </w:pPr>
      <w:r>
        <w:rPr>
          <w:rFonts w:ascii="Arial Narrow" w:hAnsi="Arial Narrow"/>
          <w:sz w:val="20"/>
          <w:szCs w:val="20"/>
        </w:rPr>
        <w:t>R 36 Irrita los ojos</w:t>
      </w:r>
    </w:p>
    <w:p>
      <w:pPr>
        <w:pStyle w:val="Normal"/>
        <w:spacing w:lineRule="auto" w:line="240" w:before="0" w:after="0"/>
        <w:rPr>
          <w:rFonts w:ascii="Arial Narrow" w:hAnsi="Arial Narrow"/>
          <w:sz w:val="20"/>
          <w:szCs w:val="20"/>
        </w:rPr>
      </w:pPr>
      <w:r>
        <w:rPr>
          <w:rFonts w:ascii="Arial Narrow" w:hAnsi="Arial Narrow"/>
          <w:sz w:val="20"/>
          <w:szCs w:val="20"/>
        </w:rPr>
        <w:t>R 37 Irrita las vías respiratorias.</w:t>
      </w:r>
    </w:p>
    <w:p>
      <w:pPr>
        <w:pStyle w:val="Normal"/>
        <w:spacing w:lineRule="auto" w:line="240" w:before="0" w:after="0"/>
        <w:rPr>
          <w:rFonts w:ascii="Arial Narrow" w:hAnsi="Arial Narrow"/>
          <w:sz w:val="20"/>
          <w:szCs w:val="20"/>
        </w:rPr>
      </w:pPr>
      <w:r>
        <w:rPr>
          <w:rFonts w:ascii="Arial Narrow" w:hAnsi="Arial Narrow"/>
          <w:sz w:val="20"/>
          <w:szCs w:val="20"/>
        </w:rPr>
        <w:t>R 38 Irrita la piel</w:t>
      </w:r>
    </w:p>
    <w:p>
      <w:pPr>
        <w:pStyle w:val="Normal"/>
        <w:spacing w:lineRule="auto" w:line="240" w:before="0" w:after="0"/>
        <w:rPr>
          <w:rFonts w:ascii="Arial Narrow" w:hAnsi="Arial Narrow"/>
          <w:sz w:val="20"/>
          <w:szCs w:val="20"/>
        </w:rPr>
      </w:pPr>
      <w:r>
        <w:rPr>
          <w:rFonts w:ascii="Arial Narrow" w:hAnsi="Arial Narrow"/>
          <w:sz w:val="20"/>
          <w:szCs w:val="20"/>
        </w:rPr>
        <w:t>R 41 Riesgo de lesiones oculares graves</w:t>
      </w:r>
    </w:p>
    <w:p>
      <w:pPr>
        <w:pStyle w:val="Normal"/>
        <w:spacing w:lineRule="auto" w:line="240" w:before="0" w:after="0"/>
        <w:rPr>
          <w:rFonts w:ascii="Arial Narrow" w:hAnsi="Arial Narrow"/>
          <w:sz w:val="20"/>
          <w:szCs w:val="20"/>
        </w:rPr>
      </w:pPr>
      <w:r>
        <w:rPr>
          <w:rFonts w:ascii="Arial Narrow" w:hAnsi="Arial Narrow"/>
          <w:sz w:val="20"/>
          <w:szCs w:val="20"/>
        </w:rPr>
        <w:t>R 43 Posibilidad de sensibilización en contacto con la piel.</w:t>
      </w:r>
    </w:p>
    <w:p>
      <w:pPr>
        <w:pStyle w:val="Normal"/>
        <w:spacing w:lineRule="auto" w:line="240" w:before="0" w:after="0"/>
        <w:rPr>
          <w:rFonts w:ascii="Arial Narrow" w:hAnsi="Arial Narrow"/>
          <w:b/>
          <w:b/>
          <w:sz w:val="20"/>
          <w:szCs w:val="20"/>
        </w:rPr>
      </w:pPr>
      <w:r>
        <w:rPr>
          <w:rFonts w:ascii="Arial Narrow" w:hAnsi="Arial Narrow"/>
          <w:b/>
          <w:sz w:val="20"/>
          <w:szCs w:val="20"/>
        </w:rPr>
        <w:t>Frase H:</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H315 Irrita la piel.</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H317 Puede provocar una reacción alérgica en la piel.</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H318 Provoca lesiones oculares graves.</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H335 Puede provocar irritación respiratoria.</w:t>
      </w:r>
    </w:p>
    <w:p>
      <w:pPr>
        <w:pStyle w:val="Normal"/>
        <w:spacing w:lineRule="auto" w:line="240" w:before="0" w:after="0"/>
        <w:rPr>
          <w:rFonts w:ascii="Arial Narrow" w:hAnsi="Arial Narrow" w:cs="DejaVu Sans"/>
          <w:b/>
          <w:b/>
          <w:sz w:val="20"/>
          <w:szCs w:val="20"/>
        </w:rPr>
      </w:pPr>
      <w:r>
        <w:rPr>
          <w:rFonts w:cs="DejaVu Sans" w:ascii="Arial Narrow" w:hAnsi="Arial Narrow"/>
          <w:b/>
          <w:sz w:val="20"/>
          <w:szCs w:val="20"/>
        </w:rPr>
        <w:t>Oración P:</w:t>
      </w:r>
    </w:p>
    <w:p>
      <w:pPr>
        <w:pStyle w:val="Normal"/>
        <w:spacing w:lineRule="auto" w:line="240" w:before="0" w:after="0"/>
        <w:rPr/>
      </w:pPr>
      <w:r>
        <w:rPr>
          <w:rFonts w:ascii="Arial Narrow" w:hAnsi="Arial Narrow"/>
          <w:sz w:val="20"/>
          <w:szCs w:val="20"/>
        </w:rPr>
        <w:t>P101</w:t>
      </w:r>
      <w:r>
        <w:rPr/>
        <w:t xml:space="preserve"> </w:t>
      </w:r>
      <w:r>
        <w:rPr>
          <w:rFonts w:ascii="Arial Narrow" w:hAnsi="Arial Narrow"/>
          <w:sz w:val="20"/>
          <w:szCs w:val="20"/>
        </w:rPr>
        <w:t>Si se necesita atención médica, tenga disponible el envase o la etiqueta del fabricante.</w:t>
      </w:r>
    </w:p>
    <w:p>
      <w:pPr>
        <w:pStyle w:val="Normal"/>
        <w:spacing w:lineRule="auto" w:line="240" w:before="0" w:after="0"/>
        <w:rPr>
          <w:rFonts w:ascii="Arial Narrow" w:hAnsi="Arial Narrow"/>
          <w:sz w:val="20"/>
          <w:szCs w:val="20"/>
        </w:rPr>
      </w:pPr>
      <w:r>
        <w:rPr>
          <w:rFonts w:ascii="Arial Narrow" w:hAnsi="Arial Narrow"/>
          <w:sz w:val="20"/>
          <w:szCs w:val="20"/>
        </w:rPr>
        <w:t>P102 Mantener fuera del alcance de los niños.</w:t>
      </w:r>
    </w:p>
    <w:p>
      <w:pPr>
        <w:pStyle w:val="Normal"/>
        <w:spacing w:lineRule="auto" w:line="240" w:before="0" w:after="0"/>
        <w:rPr>
          <w:rFonts w:ascii="Arial Narrow" w:hAnsi="Arial Narrow"/>
          <w:sz w:val="20"/>
          <w:szCs w:val="20"/>
        </w:rPr>
      </w:pPr>
      <w:r>
        <w:rPr>
          <w:rFonts w:ascii="Arial Narrow" w:hAnsi="Arial Narrow"/>
          <w:sz w:val="20"/>
          <w:szCs w:val="20"/>
        </w:rPr>
        <w:t>P261 Evitar respirar el polvo.</w:t>
      </w:r>
    </w:p>
    <w:p>
      <w:pPr>
        <w:pStyle w:val="Normal"/>
        <w:spacing w:lineRule="auto" w:line="240" w:before="0" w:after="0"/>
        <w:rPr>
          <w:rFonts w:ascii="Arial Narrow" w:hAnsi="Arial Narrow"/>
          <w:sz w:val="20"/>
          <w:szCs w:val="20"/>
        </w:rPr>
      </w:pPr>
      <w:r>
        <w:rPr>
          <w:rFonts w:ascii="Arial Narrow" w:hAnsi="Arial Narrow"/>
          <w:sz w:val="20"/>
          <w:szCs w:val="20"/>
        </w:rPr>
        <w:t>P280 Llevar guantes protectores/ropa protectora/gafas de seguridad/pantalla facial.</w:t>
      </w:r>
    </w:p>
    <w:p>
      <w:pPr>
        <w:pStyle w:val="Normal"/>
        <w:spacing w:lineRule="auto" w:line="240" w:before="0" w:after="0"/>
        <w:rPr>
          <w:rFonts w:ascii="Arial Narrow" w:hAnsi="Arial Narrow"/>
          <w:sz w:val="20"/>
          <w:szCs w:val="20"/>
        </w:rPr>
      </w:pPr>
      <w:r>
        <w:rPr>
          <w:rFonts w:ascii="Arial Narrow" w:hAnsi="Arial Narrow"/>
          <w:sz w:val="20"/>
          <w:szCs w:val="20"/>
        </w:rPr>
        <w:t>P305 + P351 + P338: EN CASO DE CONTACTO CON LOS OJOS: Enjuagar cuidadosamente con agua durante varios minutos. Quítese los lentes de contacto, si los usa, y quítelos si es posible. Continúe enjuagando.</w:t>
      </w:r>
    </w:p>
    <w:p>
      <w:pPr>
        <w:pStyle w:val="Normal"/>
        <w:spacing w:lineRule="auto" w:line="240" w:before="0" w:after="0"/>
        <w:rPr>
          <w:rFonts w:ascii="Arial Narrow" w:hAnsi="Arial Narrow"/>
          <w:sz w:val="20"/>
          <w:szCs w:val="20"/>
        </w:rPr>
      </w:pPr>
      <w:r>
        <w:rPr>
          <w:rFonts w:ascii="Arial Narrow" w:hAnsi="Arial Narrow"/>
          <w:sz w:val="20"/>
          <w:szCs w:val="20"/>
        </w:rPr>
        <w:t>P310: Llame inmediatamente a un CENTRO DE TOXICOLOGÍA o a un médico.</w:t>
      </w:r>
    </w:p>
    <w:p>
      <w:pPr>
        <w:pStyle w:val="Normal"/>
        <w:spacing w:lineRule="auto" w:line="240" w:before="0" w:after="0"/>
        <w:rPr>
          <w:rFonts w:ascii="Arial Narrow" w:hAnsi="Arial Narrow"/>
          <w:sz w:val="20"/>
          <w:szCs w:val="20"/>
        </w:rPr>
      </w:pPr>
      <w:r>
        <w:rPr>
          <w:rFonts w:ascii="Arial Narrow" w:hAnsi="Arial Narrow"/>
          <w:sz w:val="20"/>
          <w:szCs w:val="20"/>
        </w:rPr>
        <w:t>P302 + P352: EN CASO DE CONTACTO CON LA PIEL: Lavar con abundante agua y jabón. En caso de irritación de la piel o sarpullido.</w:t>
      </w:r>
    </w:p>
    <w:p>
      <w:pPr>
        <w:pStyle w:val="Normal"/>
        <w:spacing w:lineRule="auto" w:line="240" w:before="0" w:after="0"/>
        <w:rPr>
          <w:rFonts w:ascii="Arial Narrow" w:hAnsi="Arial Narrow"/>
          <w:sz w:val="20"/>
          <w:szCs w:val="20"/>
        </w:rPr>
      </w:pPr>
      <w:r>
        <w:rPr>
          <w:rFonts w:ascii="Arial Narrow" w:hAnsi="Arial Narrow"/>
          <w:sz w:val="20"/>
          <w:szCs w:val="20"/>
        </w:rPr>
        <w:t>P333 + P313: Obtener atención médica.</w:t>
      </w:r>
    </w:p>
    <w:p>
      <w:pPr>
        <w:pStyle w:val="Normal"/>
        <w:spacing w:lineRule="auto" w:line="240" w:before="0" w:after="0"/>
        <w:rPr>
          <w:rFonts w:ascii="Arial Narrow" w:hAnsi="Arial Narrow"/>
          <w:sz w:val="20"/>
          <w:szCs w:val="20"/>
        </w:rPr>
      </w:pPr>
      <w:r>
        <w:rPr>
          <w:rFonts w:ascii="Arial Narrow" w:hAnsi="Arial Narrow"/>
          <w:sz w:val="20"/>
          <w:szCs w:val="20"/>
        </w:rPr>
        <w:t>P304 + P340: EN CASO DE INHALACIÓN: Llevar a la persona al aire libre y mantenerla en una posición que facilite la respiración.</w:t>
      </w:r>
    </w:p>
    <w:p>
      <w:pPr>
        <w:pStyle w:val="Normal"/>
        <w:spacing w:lineRule="auto" w:line="240" w:before="0" w:after="0"/>
        <w:rPr>
          <w:rFonts w:ascii="Arial Narrow" w:hAnsi="Arial Narrow"/>
          <w:sz w:val="20"/>
          <w:szCs w:val="20"/>
        </w:rPr>
      </w:pPr>
      <w:r>
        <w:rPr>
          <w:rFonts w:ascii="Arial Narrow" w:hAnsi="Arial Narrow"/>
          <w:sz w:val="20"/>
          <w:szCs w:val="20"/>
        </w:rPr>
        <w:t>P312 Si no se siente bien, llame a un CENTRO DE TOXICOLOGÍA o a un médico.</w:t>
      </w:r>
    </w:p>
    <w:p>
      <w:pPr>
        <w:pStyle w:val="Normal"/>
        <w:spacing w:lineRule="auto" w:line="240" w:before="0" w:after="0"/>
        <w:rPr>
          <w:rFonts w:ascii="Arial Narrow" w:hAnsi="Arial Narrow"/>
          <w:sz w:val="20"/>
          <w:szCs w:val="20"/>
        </w:rPr>
      </w:pPr>
      <w:r>
        <w:rPr>
          <w:rFonts w:ascii="Arial Narrow" w:hAnsi="Arial Narrow"/>
          <w:sz w:val="20"/>
          <w:szCs w:val="20"/>
        </w:rPr>
        <w:t>P501 Eliminar el contenido/embalaje en un punto de recogida designado según la normativa local.</w:t>
      </w:r>
    </w:p>
    <w:p>
      <w:pPr>
        <w:pStyle w:val="Normal"/>
        <w:widowControl/>
        <w:spacing w:lineRule="auto" w:line="259" w:before="0" w:after="160"/>
        <w:jc w:val="left"/>
        <w:rPr/>
      </w:pPr>
      <w:r>
        <w:rPr/>
        <w:t xml:space="preserve">        </w:t>
      </w:r>
    </w:p>
    <w:sectPr>
      <w:headerReference w:type="default" r:id="rId5"/>
      <w:footerReference w:type="default" r:id="rId6"/>
      <w:type w:val="nextPage"/>
      <w:pgSz w:w="11906" w:h="16838"/>
      <w:pgMar w:left="1021" w:right="1021" w:gutter="0" w:header="707" w:top="764" w:footer="709"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pPr>
    <w:r>
      <w:rPr>
        <w:rFonts w:cs="Arial" w:ascii="Arial" w:hAnsi="Arial"/>
        <w:color w:val="FF0000"/>
        <w:sz w:val="16"/>
        <w:szCs w:val="16"/>
      </w:rPr>
      <w:t xml:space="preserve">SDB IsoTex R70 | Página </w:t>
    </w:r>
    <w:r>
      <w:rPr>
        <w:rFonts w:cs="Arial" w:ascii="Arial" w:hAnsi="Arial"/>
        <w:bCs/>
        <w:color w:val="FF0000"/>
        <w:sz w:val="16"/>
        <w:szCs w:val="16"/>
      </w:rPr>
      <w:fldChar w:fldCharType="begin"/>
    </w:r>
    <w:r>
      <w:rPr>
        <w:sz w:val="16"/>
        <w:szCs w:val="16"/>
        <w:bCs/>
        <w:rFonts w:cs="Arial" w:ascii="Arial" w:hAnsi="Arial"/>
        <w:color w:val="FF0000"/>
      </w:rPr>
      <w:instrText xml:space="preserve"> PAGE </w:instrText>
    </w:r>
    <w:r>
      <w:rPr>
        <w:sz w:val="16"/>
        <w:szCs w:val="16"/>
        <w:bCs/>
        <w:rFonts w:cs="Arial" w:ascii="Arial" w:hAnsi="Arial"/>
        <w:color w:val="FF0000"/>
      </w:rPr>
      <w:fldChar w:fldCharType="separate"/>
    </w:r>
    <w:r>
      <w:rPr>
        <w:sz w:val="16"/>
        <w:szCs w:val="16"/>
        <w:bCs/>
        <w:rFonts w:cs="Arial" w:ascii="Arial" w:hAnsi="Arial"/>
        <w:color w:val="FF0000"/>
      </w:rPr>
      <w:t>1</w:t>
    </w:r>
    <w:r>
      <w:rPr>
        <w:sz w:val="16"/>
        <w:szCs w:val="16"/>
        <w:bCs/>
        <w:rFonts w:cs="Arial" w:ascii="Arial" w:hAnsi="Arial"/>
        <w:color w:val="FF0000"/>
      </w:rPr>
      <w:fldChar w:fldCharType="end"/>
    </w:r>
    <w:r>
      <w:rPr>
        <w:rFonts w:cs="Arial" w:ascii="Arial" w:hAnsi="Arial"/>
        <w:color w:val="FF0000"/>
        <w:sz w:val="16"/>
        <w:szCs w:val="16"/>
      </w:rPr>
      <w:t xml:space="preserve">de </w:t>
    </w:r>
    <w:r>
      <w:rPr>
        <w:rFonts w:cs="Arial" w:ascii="Arial" w:hAnsi="Arial"/>
        <w:bCs/>
        <w:color w:val="FF0000"/>
        <w:sz w:val="16"/>
        <w:szCs w:val="16"/>
      </w:rPr>
      <w:fldChar w:fldCharType="begin"/>
    </w:r>
    <w:r>
      <w:rPr>
        <w:sz w:val="16"/>
        <w:szCs w:val="16"/>
        <w:bCs/>
        <w:rFonts w:cs="Arial" w:ascii="Arial" w:hAnsi="Arial"/>
        <w:color w:val="FF0000"/>
      </w:rPr>
      <w:instrText xml:space="preserve"> NUMPAGES </w:instrText>
    </w:r>
    <w:r>
      <w:rPr>
        <w:sz w:val="16"/>
        <w:szCs w:val="16"/>
        <w:bCs/>
        <w:rFonts w:cs="Arial" w:ascii="Arial" w:hAnsi="Arial"/>
        <w:color w:val="FF0000"/>
      </w:rPr>
      <w:fldChar w:fldCharType="separate"/>
    </w:r>
    <w:r>
      <w:rPr>
        <w:sz w:val="16"/>
        <w:szCs w:val="16"/>
        <w:bCs/>
        <w:rFonts w:cs="Arial" w:ascii="Arial" w:hAnsi="Arial"/>
        <w:color w:val="FF0000"/>
      </w:rPr>
      <w:t>11</w:t>
    </w:r>
    <w:r>
      <w:rPr>
        <w:sz w:val="16"/>
        <w:szCs w:val="16"/>
        <w:bCs/>
        <w:rFonts w:cs="Arial" w:ascii="Arial" w:hAnsi="Arial"/>
        <w:color w:val="FF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ind w:left="426" w:right="0" w:hanging="426"/>
      <w:jc w:val="right"/>
      <w:rPr/>
    </w:pPr>
    <w:bookmarkStart w:id="0" w:name="_Hlk24560184"/>
    <w:bookmarkEnd w:id="0"/>
    <w:r>
      <w:rPr/>
      <w:drawing>
        <wp:inline distT="0" distB="0" distL="0" distR="0">
          <wp:extent cx="6066155" cy="1014095"/>
          <wp:effectExtent l="0" t="0" r="0" b="0"/>
          <wp:docPr id="2"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pPr>
      <w:pStyle w:val="Zhlavie"/>
      <w:rPr>
        <w:rFonts w:ascii="Arial Narrow" w:hAnsi="Arial Narrow" w:cs="Arial"/>
        <w:b/>
        <w:b/>
        <w:color w:val="262626"/>
        <w:sz w:val="28"/>
        <w:szCs w:val="28"/>
      </w:rPr>
    </w:pPr>
    <w:r>
      <w:rPr>
        <w:rFonts w:cs="Arial" w:ascii="Arial Narrow" w:hAnsi="Arial Narrow"/>
        <w:b/>
        <w:color w:val="262626"/>
        <w:sz w:val="28"/>
        <w:szCs w:val="28"/>
      </w:rPr>
    </w:r>
    <w:bookmarkStart w:id="1" w:name="_Hlk245601841"/>
    <w:bookmarkStart w:id="2" w:name="_Hlk245601841"/>
    <w:bookmarkEnd w:id="2"/>
  </w:p>
  <w:p>
    <w:pPr>
      <w:pStyle w:val="Zhlavie"/>
      <w:ind w:left="284" w:right="0" w:hanging="0"/>
      <w:rPr/>
    </w:pPr>
    <w:r>
      <w:rPr>
        <w:rFonts w:cs="Arial" w:ascii="Arial Narrow" w:hAnsi="Arial Narrow"/>
        <w:b/>
        <w:color w:val="262626"/>
        <w:spacing w:val="10"/>
        <w:sz w:val="28"/>
        <w:szCs w:val="28"/>
      </w:rPr>
      <w:t xml:space="preserve">Ficha de datos de seguridad </w:t>
    </w:r>
    <w:r>
      <w:rPr>
        <w:rFonts w:cs="Arial" w:ascii="Arial Narrow" w:hAnsi="Arial Narrow"/>
        <w:color w:val="262626"/>
        <w:spacing w:val="10"/>
        <w:sz w:val="28"/>
        <w:szCs w:val="28"/>
      </w:rPr>
      <w:t xml:space="preserve">: </w:t>
    </w:r>
    <w:r>
      <w:rPr>
        <w:rFonts w:cs="Arial" w:ascii="Arial Narrow" w:hAnsi="Arial Narrow"/>
        <w:color w:val="FF0000"/>
        <w:spacing w:val="10"/>
        <w:sz w:val="28"/>
        <w:szCs w:val="28"/>
      </w:rPr>
      <w:t>IsoTex R70</w:t>
    </w:r>
  </w:p>
  <w:p>
    <w:pPr>
      <w:pStyle w:val="Zhlavie"/>
      <w:ind w:left="284" w:right="0" w:hanging="0"/>
      <w:rPr>
        <w:rFonts w:ascii="Arial Narrow" w:hAnsi="Arial Narrow" w:cs="Arial"/>
        <w:color w:val="262626"/>
        <w:spacing w:val="10"/>
        <w:sz w:val="20"/>
        <w:szCs w:val="20"/>
      </w:rPr>
    </w:pPr>
    <w:r>
      <w:rPr>
        <w:rFonts w:cs="Arial" w:ascii="Arial Narrow" w:hAnsi="Arial Narrow"/>
        <w:color w:val="262626"/>
        <w:spacing w:val="10"/>
        <w:sz w:val="20"/>
        <w:szCs w:val="20"/>
      </w:rPr>
      <w:t>con el Anexo II REACH Reglamento CE no. 1907/2006 y Reglamento (CE) No. 1272/2008</w:t>
    </w:r>
  </w:p>
  <w:p>
    <w:pPr>
      <w:pStyle w:val="Zhlavie"/>
      <w:ind w:left="284" w:right="0" w:hanging="0"/>
      <w:rPr>
        <w:rFonts w:ascii="Arial Narrow" w:hAnsi="Arial Narrow" w:cs="Arial"/>
        <w:color w:val="262626"/>
        <w:spacing w:val="10"/>
        <w:sz w:val="20"/>
        <w:szCs w:val="20"/>
      </w:rPr>
    </w:pPr>
    <w:r>
      <w:rPr>
        <w:rFonts w:cs="Arial" w:ascii="Arial Narrow" w:hAnsi="Arial Narrow"/>
        <w:color w:val="262626"/>
        <w:spacing w:val="10"/>
        <w:sz w:val="20"/>
        <w:szCs w:val="20"/>
      </w:rPr>
      <w:t>Creado: 01/07/2023</w:t>
    </w:r>
  </w:p>
  <w:p>
    <w:pPr>
      <w:pStyle w:val="Zhlavie"/>
      <w:ind w:left="284" w:right="0" w:hanging="0"/>
      <w:rPr>
        <w:rFonts w:ascii="Arial Narrow" w:hAnsi="Arial Narrow"/>
        <w:color w:val="A6A6A6"/>
        <w:sz w:val="16"/>
        <w:szCs w:val="16"/>
      </w:rPr>
    </w:pPr>
    <w:r>
      <w:rPr>
        <w:rFonts w:ascii="Arial Narrow" w:hAnsi="Arial Narrow"/>
        <w:color w:val="A6A6A6"/>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es-ES"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59" w:before="0" w:after="160"/>
      <w:jc w:val="left"/>
    </w:pPr>
    <w:rPr>
      <w:rFonts w:ascii="Calibri" w:hAnsi="Calibri" w:eastAsia="Calibri" w:cs="DejaVu Sans"/>
      <w:color w:val="auto"/>
      <w:kern w:val="0"/>
      <w:sz w:val="22"/>
      <w:szCs w:val="22"/>
      <w:lang w:val="es-ES" w:eastAsia="en-US" w:bidi="ar-SA"/>
    </w:rPr>
  </w:style>
  <w:style w:type="character" w:styleId="DefaultParagraphFont">
    <w:name w:val="Default Paragraph Font"/>
    <w:qFormat/>
    <w:rPr/>
  </w:style>
  <w:style w:type="character" w:styleId="Internetovodkaz">
    <w:name w:val="Internetový odkaz"/>
    <w:basedOn w:val="DefaultParagraphFont"/>
    <w:rPr>
      <w:color w:val="0563C1"/>
      <w:u w:val="single"/>
    </w:rPr>
  </w:style>
  <w:style w:type="character" w:styleId="UnresolvedMention">
    <w:name w:val="Unresolved Mention"/>
    <w:basedOn w:val="DefaultParagraphFont"/>
    <w:qFormat/>
    <w:rPr>
      <w:color w:val="808080"/>
      <w:shd w:fill="E6E6E6" w:val="clear"/>
    </w:rPr>
  </w:style>
  <w:style w:type="character" w:styleId="ZkladntextChar">
    <w:name w:val="Základní text Char"/>
    <w:basedOn w:val="DefaultParagraphFont"/>
    <w:qFormat/>
    <w:rPr>
      <w:rFonts w:ascii="Arial Narrow" w:hAnsi="Arial Narrow" w:eastAsia="Arial Narrow"/>
      <w:sz w:val="18"/>
      <w:szCs w:val="18"/>
      <w:lang w:val="es-ES"/>
    </w:rPr>
  </w:style>
  <w:style w:type="character" w:styleId="PlaceholderText">
    <w:name w:val="Placeholder Text"/>
    <w:basedOn w:val="DefaultParagraphFont"/>
    <w:qFormat/>
    <w:rPr>
      <w:color w:val="808080"/>
    </w:rPr>
  </w:style>
  <w:style w:type="character" w:styleId="ZhlavChar">
    <w:name w:val="Záhlaví Char"/>
    <w:basedOn w:val="DefaultParagraphFont"/>
    <w:qFormat/>
    <w:rPr/>
  </w:style>
  <w:style w:type="character" w:styleId="ZpatChar">
    <w:name w:val="Zápatí Char"/>
    <w:basedOn w:val="DefaultParagraphFont"/>
    <w:qFormat/>
    <w:rPr/>
  </w:style>
  <w:style w:type="character" w:styleId="FormtovanvHTMLChar">
    <w:name w:val="Formátovaný v HTML Char"/>
    <w:basedOn w:val="DefaultParagraphFont"/>
    <w:link w:val="HTMLPreformatted"/>
    <w:qFormat/>
    <w:rPr>
      <w:rFonts w:ascii="Courier New" w:hAnsi="Courier New" w:eastAsia="Times New Roman" w:cs="Courier New"/>
      <w:sz w:val="20"/>
      <w:szCs w:val="20"/>
      <w:lang w:val="es-ES" w:eastAsia="de-DE"/>
    </w:rPr>
  </w:style>
  <w:style w:type="character" w:styleId="TextbublinyChar">
    <w:name w:val="Text bubliny Char"/>
    <w:basedOn w:val="DefaultParagraphFont"/>
    <w:link w:val="BalloonText"/>
    <w:qFormat/>
    <w:rPr>
      <w:rFonts w:ascii="Tahoma" w:hAnsi="Tahoma" w:cs="Tahoma"/>
      <w:sz w:val="16"/>
      <w:szCs w:val="16"/>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pPr>
      <w:widowControl w:val="false"/>
      <w:spacing w:lineRule="auto" w:line="240" w:before="0" w:after="0"/>
      <w:ind w:left="826" w:right="0" w:hanging="0"/>
    </w:pPr>
    <w:rPr>
      <w:rFonts w:ascii="Arial Narrow" w:hAnsi="Arial Narrow" w:eastAsia="Arial Narrow"/>
      <w:sz w:val="18"/>
      <w:szCs w:val="18"/>
      <w:lang w:val="es-ES"/>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es-ES" w:eastAsia="zxx" w:bidi="zxx"/>
    </w:rPr>
  </w:style>
  <w:style w:type="paragraph" w:styleId="ListParagraph">
    <w:name w:val="List Paragraph"/>
    <w:basedOn w:val="Normal"/>
    <w:qFormat/>
    <w:pPr>
      <w:spacing w:before="0" w:after="160"/>
      <w:ind w:left="720" w:right="0" w:hanging="0"/>
      <w:contextualSpacing/>
    </w:pPr>
    <w:rPr/>
  </w:style>
  <w:style w:type="paragraph" w:styleId="NormalWeb">
    <w:name w:val="Normal (Web)"/>
    <w:basedOn w:val="Normal"/>
    <w:qFormat/>
    <w:pPr>
      <w:spacing w:lineRule="auto" w:line="240" w:before="280" w:after="280"/>
    </w:pPr>
    <w:rPr>
      <w:rFonts w:ascii="Arial" w:hAnsi="Arial" w:eastAsia="Times New Roman" w:cs="Arial"/>
      <w:lang w:val="es-ES" w:eastAsia="de-DE"/>
    </w:rPr>
  </w:style>
  <w:style w:type="paragraph" w:styleId="Hlavikaapta">
    <w:name w:val="Hlavička a päta"/>
    <w:basedOn w:val="Normal"/>
    <w:qFormat/>
    <w:pPr/>
    <w:rPr/>
  </w:style>
  <w:style w:type="paragraph" w:styleId="Zhlavie">
    <w:name w:val="Header"/>
    <w:basedOn w:val="Normal"/>
    <w:link w:val="ZhlavChar"/>
    <w:pPr>
      <w:tabs>
        <w:tab w:val="clear" w:pos="708"/>
        <w:tab w:val="center" w:pos="4536" w:leader="none"/>
        <w:tab w:val="right" w:pos="9072" w:leader="none"/>
      </w:tabs>
      <w:spacing w:lineRule="auto" w:line="240" w:before="0" w:after="0"/>
    </w:pPr>
    <w:rPr/>
  </w:style>
  <w:style w:type="paragraph" w:styleId="Pta">
    <w:name w:val="Footer"/>
    <w:basedOn w:val="Normal"/>
    <w:link w:val="ZpatChar"/>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FormtovanvHTMLChar"/>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es-ES" w:eastAsia="de-DE"/>
    </w:rPr>
  </w:style>
  <w:style w:type="paragraph" w:styleId="BalloonText">
    <w:name w:val="Balloon Text"/>
    <w:basedOn w:val="Normal"/>
    <w:link w:val="TextbublinyChar"/>
    <w:qFormat/>
    <w:pPr>
      <w:spacing w:lineRule="auto" w:line="240" w:before="0" w:after="0"/>
    </w:pPr>
    <w:rPr>
      <w:rFonts w:ascii="Tahoma" w:hAnsi="Tahoma" w:cs="Tahoma"/>
      <w:sz w:val="16"/>
      <w:szCs w:val="16"/>
    </w:rPr>
  </w:style>
  <w:style w:type="paragraph" w:styleId="Obsahtabuky">
    <w:name w:val="Obsah tabuľky"/>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Normal.dotm</Template>
  <TotalTime>1413</TotalTime>
  <Application>LibreOffice/7.3.7.2$Linux_X86_64 LibreOffice_project/30$Build-2</Application>
  <AppVersion>15.0000</AppVersion>
  <Pages>11</Pages>
  <Words>4701</Words>
  <Characters>25483</Characters>
  <CharactersWithSpaces>29951</CharactersWithSpaces>
  <Paragraphs>315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2020-11-02T09:44:00Z</dcterms:created>
  <dc:creator>Sprenger</dc:creator>
  <dc:description/>
  <dc:language>sk-SK</dc:language>
  <cp:lastModifiedBy/>
  <cp:lastPrinted>2018-07-03T07:46:00Z</cp:lastPrinted>
  <dcterms:modified xsi:type="dcterms:W3CDTF">2025-01-22T09:25:01Z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