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Teil 1. IDENTIFIZIERUNG VON STOFF/MISCHUNG UND FIRMA/GESCHÄFT</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Produktidentifikator:</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Produktname:</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Andere Namen: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Chemische Beschreibung: Trockenputzmischung, Portlandzementmischung und Zusatzstoffe gemäß STN EN 998-1. Chemische Bezeichnung Portlandzement CAS-Nummer: 65997-15-1 EG-Nummer (EINECS): 266-043-4, Calciumhydroxid CAS-Nummer: 1305 - 620 EG-Nummer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Relevante identifizierte Verwendungen des Stoffs oder Gemischs und Verwendungen: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Der Putz ist für den manuellen oder maschinellen Auftrag außerhalb oder innerhalb von Gebäuden bestimmt. Der Putz zeichnet sich durch hohe Haftung zum Untergrund, einfache Verarbeitung, reduzierte Oberflächenaufnahme und verlängerte Verarbeitungszeit aus. Frostbeständig, witterungsbeständig, der Putz hat eine lange Lebensdauer und geringe Saugfähigkeit.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Herstelleridentifikation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Hergestellt in der EU für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Website: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Telefonnummer für Notfälle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Informationszentrum für Toxikologie, Na bojišti 1, 128 08 Prag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2. </w:t>
        <w:tab/>
        <w:tab/>
        <w:t>GEFAHRENKENNUNG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Einstufung des Stoffes oder der Mischung: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Einstufung gemäß Verordnung (EG)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Hautreizung, Kategorie 2: </w:t>
        <w:tab/>
        <w:t>H315 reizt die Haut.</w:t>
      </w:r>
    </w:p>
    <w:p>
      <w:pPr>
        <w:pStyle w:val="Normal"/>
        <w:spacing w:lineRule="auto" w:line="240" w:before="0" w:after="0"/>
        <w:rPr>
          <w:rFonts w:ascii="Arial Narrow" w:hAnsi="Arial Narrow"/>
          <w:sz w:val="20"/>
          <w:szCs w:val="20"/>
        </w:rPr>
      </w:pPr>
      <w:r>
        <w:rPr>
          <w:rFonts w:ascii="Arial Narrow" w:hAnsi="Arial Narrow"/>
          <w:sz w:val="20"/>
          <w:szCs w:val="20"/>
        </w:rPr>
        <w:t xml:space="preserve">Schwere Augenschädigung, Kategorie 1: </w:t>
        <w:tab/>
        <w:t>H318 Verursacht schwere Augenschäden.</w:t>
      </w:r>
    </w:p>
    <w:p>
      <w:pPr>
        <w:pStyle w:val="Normal"/>
        <w:spacing w:lineRule="auto" w:line="240" w:before="0" w:after="0"/>
        <w:rPr>
          <w:rFonts w:ascii="Arial Narrow" w:hAnsi="Arial Narrow"/>
          <w:sz w:val="20"/>
          <w:szCs w:val="20"/>
        </w:rPr>
      </w:pPr>
      <w:r>
        <w:rPr>
          <w:rFonts w:ascii="Arial Narrow" w:hAnsi="Arial Narrow"/>
          <w:sz w:val="20"/>
          <w:szCs w:val="20"/>
        </w:rPr>
        <w:t xml:space="preserve">Hautsensibilisierung, Kategorie 1B, </w:t>
        <w:tab/>
        <w:t>H317 Kann allergische Hautreaktionen verursachen.</w:t>
      </w:r>
    </w:p>
    <w:p>
      <w:pPr>
        <w:pStyle w:val="Normal"/>
        <w:spacing w:lineRule="auto" w:line="240" w:before="0" w:after="0"/>
        <w:rPr>
          <w:rFonts w:ascii="Arial Narrow" w:hAnsi="Arial Narrow"/>
          <w:sz w:val="20"/>
          <w:szCs w:val="20"/>
        </w:rPr>
      </w:pPr>
      <w:r>
        <w:rPr>
          <w:rFonts w:ascii="Arial Narrow" w:hAnsi="Arial Narrow"/>
          <w:sz w:val="20"/>
          <w:szCs w:val="20"/>
        </w:rPr>
        <w:t>Spezifische Zielorgan-Toxizität – einmalige Exposition, Kategorie 3, H335 Kann die Atemwege reizen.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Markierungselemente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Gefahrensymbol: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3">
            <wp:simplePos x="0" y="0"/>
            <wp:positionH relativeFrom="column">
              <wp:posOffset>882015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1.1pt;margin-top:3.85pt;width:65.2pt;height:65.2pt;mso-wrap-distance-right:0pt;mso-position-horizontal-relative:text;mso-position-vertical-relative:text" filled="f" o:ole="">
            <v:imagedata r:id="rId4" o:title=""/>
            <w10:wrap type="tight"/>
          </v:shape>
          <o:OLEObject Type="Embed" ProgID="" ShapeID="ole_rId3" DrawAspect="Content" ObjectID="_758966636" r:id="rId3"/>
        </w:object>
      </w:r>
    </w:p>
    <w:p>
      <w:pPr>
        <w:pStyle w:val="Normal"/>
        <w:spacing w:lineRule="auto" w:line="240" w:before="0" w:after="0"/>
        <w:rPr>
          <w:rFonts w:ascii="Arial Narrow" w:hAnsi="Arial Narrow"/>
          <w:b/>
          <w:b/>
          <w:sz w:val="20"/>
          <w:szCs w:val="20"/>
        </w:rPr>
      </w:pPr>
      <w:r>
        <w:rPr>
          <w:rFonts w:ascii="Arial Narrow" w:hAnsi="Arial Narrow"/>
          <w:b/>
          <w:sz w:val="20"/>
          <w:szCs w:val="20"/>
        </w:rPr>
        <w:t>Warnwort:</w:t>
      </w:r>
    </w:p>
    <w:p>
      <w:pPr>
        <w:pStyle w:val="Normal"/>
        <w:spacing w:lineRule="auto" w:line="240" w:before="0" w:after="0"/>
        <w:rPr>
          <w:rFonts w:ascii="Arial Narrow" w:hAnsi="Arial Narrow"/>
          <w:sz w:val="20"/>
          <w:szCs w:val="20"/>
        </w:rPr>
      </w:pPr>
      <w:r>
        <w:rPr>
          <w:rFonts w:ascii="Arial Narrow" w:hAnsi="Arial Narrow"/>
          <w:sz w:val="20"/>
          <w:szCs w:val="20"/>
        </w:rPr>
        <w:t>Gefahr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Standard-Gefahrenhinweise: </w:t>
      </w:r>
      <w:r>
        <w:rPr>
          <w:rFonts w:ascii="Arial Narrow" w:hAnsi="Arial Narrow"/>
          <w:sz w:val="16"/>
          <w:szCs w:val="16"/>
        </w:rPr>
        <w:t>Portlandzement (CAS: 65997-15-1)</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Reizt die Haut.</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Verursacht schwere Augenschäden.</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Kann die Atemwege reizen.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Hinweise zum sicheren Umgang:</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Wenn ärztliche Hilfe erforderlich ist, Behälter oder Herstelleretikett bereithalten.</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Darf nicht in die Hände von Kindern gelangen.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Einatmen von Staub vermeiden.</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Schutzhandschuhe/Schutzkleidung/Schutzbrille/Gesichtsschutz verwenden.</w:t>
      </w:r>
    </w:p>
    <w:p>
      <w:pPr>
        <w:pStyle w:val="Normal"/>
        <w:spacing w:lineRule="auto" w:line="240" w:before="0" w:after="0"/>
        <w:rPr>
          <w:rFonts w:ascii="Arial Narrow" w:hAnsi="Arial Narrow"/>
          <w:sz w:val="20"/>
          <w:szCs w:val="20"/>
        </w:rPr>
      </w:pPr>
      <w:r>
        <w:rPr>
          <w:rFonts w:ascii="Arial Narrow" w:hAnsi="Arial Narrow"/>
          <w:sz w:val="20"/>
          <w:szCs w:val="20"/>
        </w:rPr>
        <w:t>P305+P351+P338: BEI KONTAKT MIT DEN AUGEN: Einige Minuten lang vorsichtig mit Wasser spülen. Nehmen Sie, falls getragen, Kontaktlinsen ab und entfernen Sie diese wenn möglich. Spülen Sie weiter.</w:t>
      </w:r>
    </w:p>
    <w:p>
      <w:pPr>
        <w:pStyle w:val="Normal"/>
        <w:spacing w:lineRule="auto" w:line="240" w:before="0" w:after="0"/>
        <w:rPr>
          <w:rFonts w:ascii="Arial Narrow" w:hAnsi="Arial Narrow"/>
          <w:sz w:val="20"/>
          <w:szCs w:val="20"/>
        </w:rPr>
      </w:pPr>
      <w:r>
        <w:rPr>
          <w:rFonts w:ascii="Arial Narrow" w:hAnsi="Arial Narrow"/>
          <w:sz w:val="20"/>
          <w:szCs w:val="20"/>
        </w:rPr>
        <w:t>P310: Sofort GIFTINFORMATIONSZENTRUM oder Arzt anrufen.</w:t>
      </w:r>
    </w:p>
    <w:p>
      <w:pPr>
        <w:pStyle w:val="Normal"/>
        <w:spacing w:lineRule="auto" w:line="240" w:before="0" w:after="0"/>
        <w:rPr>
          <w:rFonts w:ascii="Arial Narrow" w:hAnsi="Arial Narrow"/>
          <w:sz w:val="20"/>
          <w:szCs w:val="20"/>
        </w:rPr>
      </w:pPr>
      <w:r>
        <w:rPr>
          <w:rFonts w:ascii="Arial Narrow" w:hAnsi="Arial Narrow"/>
          <w:sz w:val="20"/>
          <w:szCs w:val="20"/>
        </w:rPr>
        <w:t>P302+P352: BEI BERÜHRUNG MIT DER HAUT: Mit viel Wasser und Seife waschen. Bei Hautreizungen oder Hautausschlag</w:t>
      </w:r>
    </w:p>
    <w:p>
      <w:pPr>
        <w:pStyle w:val="Normal"/>
        <w:spacing w:lineRule="auto" w:line="240" w:before="0" w:after="0"/>
        <w:rPr>
          <w:rFonts w:ascii="Arial Narrow" w:hAnsi="Arial Narrow"/>
          <w:sz w:val="20"/>
          <w:szCs w:val="20"/>
        </w:rPr>
      </w:pPr>
      <w:r>
        <w:rPr>
          <w:rFonts w:ascii="Arial Narrow" w:hAnsi="Arial Narrow"/>
          <w:sz w:val="20"/>
          <w:szCs w:val="20"/>
        </w:rPr>
        <w:t>P333+P313: Ärztlichen Rat einholen.</w:t>
      </w:r>
    </w:p>
    <w:p>
      <w:pPr>
        <w:pStyle w:val="Normal"/>
        <w:spacing w:lineRule="auto" w:line="240" w:before="0" w:after="0"/>
        <w:rPr>
          <w:rFonts w:ascii="Arial Narrow" w:hAnsi="Arial Narrow"/>
          <w:sz w:val="20"/>
          <w:szCs w:val="20"/>
        </w:rPr>
      </w:pPr>
      <w:r>
        <w:rPr>
          <w:rFonts w:ascii="Arial Narrow" w:hAnsi="Arial Narrow"/>
          <w:sz w:val="20"/>
          <w:szCs w:val="20"/>
        </w:rPr>
        <w:t>P304+P340: BEI EINATMEN: Die Person an die frische Luft bringen und in einer Position halten, die das Atmen erleichtert.</w:t>
      </w:r>
    </w:p>
    <w:p>
      <w:pPr>
        <w:pStyle w:val="Normal"/>
        <w:spacing w:lineRule="auto" w:line="240" w:before="0" w:after="0"/>
        <w:rPr>
          <w:rFonts w:ascii="Arial Narrow" w:hAnsi="Arial Narrow"/>
          <w:sz w:val="20"/>
          <w:szCs w:val="20"/>
        </w:rPr>
      </w:pPr>
      <w:r>
        <w:rPr>
          <w:rFonts w:ascii="Arial Narrow" w:hAnsi="Arial Narrow"/>
          <w:sz w:val="20"/>
          <w:szCs w:val="20"/>
        </w:rPr>
        <w:t>P312 Bei Unwohlsein GIFTINFORMATIONSZENTRUM oder Arzt anrufen.</w:t>
      </w:r>
    </w:p>
    <w:p>
      <w:pPr>
        <w:pStyle w:val="Normal"/>
        <w:spacing w:lineRule="auto" w:line="240" w:before="0" w:after="0"/>
        <w:rPr>
          <w:rFonts w:ascii="Arial Narrow" w:hAnsi="Arial Narrow"/>
          <w:sz w:val="20"/>
          <w:szCs w:val="20"/>
        </w:rPr>
      </w:pPr>
      <w:r>
        <w:rPr>
          <w:rFonts w:ascii="Arial Narrow" w:hAnsi="Arial Narrow"/>
          <w:sz w:val="20"/>
          <w:szCs w:val="20"/>
        </w:rPr>
        <w:t>P501 Inhalt/Verpackung an einer entsprechend den örtlichen Vorschriften vorgesehenen Sammelstelle entsorgen.</w:t>
      </w:r>
    </w:p>
    <w:p>
      <w:pPr>
        <w:pStyle w:val="Normal"/>
        <w:spacing w:lineRule="auto" w:line="240" w:before="0" w:after="0"/>
        <w:rPr>
          <w:rFonts w:ascii="Arial Narrow" w:hAnsi="Arial Narrow"/>
          <w:sz w:val="20"/>
          <w:szCs w:val="20"/>
        </w:rPr>
      </w:pPr>
      <w:r>
        <w:rPr>
          <w:rFonts w:ascii="Arial Narrow" w:hAnsi="Arial Narrow"/>
          <w:sz w:val="20"/>
          <w:szCs w:val="20"/>
        </w:rPr>
        <w:t>Gefährliche Inhaltsstoffe: Portlandzement, Calciumhydroxid.</w:t>
      </w:r>
    </w:p>
    <w:p>
      <w:pPr>
        <w:pStyle w:val="Normal"/>
        <w:spacing w:lineRule="auto" w:line="240" w:before="0" w:after="0"/>
        <w:rPr>
          <w:rFonts w:ascii="Arial Narrow" w:hAnsi="Arial Narrow"/>
          <w:sz w:val="20"/>
          <w:szCs w:val="20"/>
        </w:rPr>
      </w:pPr>
      <w:r>
        <w:rPr>
          <w:rFonts w:ascii="Arial Narrow" w:hAnsi="Arial Narrow"/>
          <w:sz w:val="20"/>
          <w:szCs w:val="20"/>
        </w:rPr>
        <w:t>Zusätzliche Informationen: Die feuchte Mischung kann Produkte aus Aluminium und anderen unedlen Metallen beschädigen.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Zusätzliche Gefahrenhinweise: nicht zutreffend</w:t>
      </w:r>
    </w:p>
    <w:p>
      <w:pPr>
        <w:pStyle w:val="Normal"/>
        <w:spacing w:lineRule="auto" w:line="240" w:before="0" w:after="0"/>
        <w:rPr>
          <w:rFonts w:ascii="Arial Narrow" w:hAnsi="Arial Narrow"/>
          <w:b/>
          <w:b/>
          <w:sz w:val="20"/>
          <w:szCs w:val="20"/>
        </w:rPr>
      </w:pPr>
      <w:r>
        <w:rPr>
          <w:rFonts w:ascii="Arial Narrow" w:hAnsi="Arial Narrow"/>
          <w:b/>
          <w:sz w:val="20"/>
          <w:szCs w:val="20"/>
        </w:rPr>
        <w:t>Handfeste Warnung für Blinde: Nein</w:t>
      </w:r>
    </w:p>
    <w:p>
      <w:pPr>
        <w:pStyle w:val="Normal"/>
        <w:spacing w:lineRule="auto" w:line="240" w:before="0" w:after="0"/>
        <w:rPr>
          <w:rFonts w:ascii="Arial Narrow" w:hAnsi="Arial Narrow"/>
          <w:b/>
          <w:b/>
          <w:sz w:val="20"/>
          <w:szCs w:val="20"/>
        </w:rPr>
      </w:pPr>
      <w:r>
        <w:rPr>
          <w:rFonts w:ascii="Arial Narrow" w:hAnsi="Arial Narrow"/>
          <w:b/>
          <w:sz w:val="20"/>
          <w:szCs w:val="20"/>
        </w:rPr>
        <w:t>Kindersicherer Verschluss: nein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Eine weitere Gefahr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Wiederholter Kontakt, insbesondere eines feuchten Präparats mit ungeschützter Haut, kann zu Hautreizungen (irritativer Kontaktdermatitis) führen und bei manchen Menschen kann es zu einer allergischen Kontaktdermatitis kommen.</w:t>
      </w:r>
    </w:p>
    <w:p>
      <w:pPr>
        <w:pStyle w:val="Normal"/>
        <w:spacing w:lineRule="auto" w:line="240" w:before="0" w:after="0"/>
        <w:rPr>
          <w:rFonts w:ascii="Arial Narrow" w:hAnsi="Arial Narrow"/>
          <w:sz w:val="20"/>
          <w:szCs w:val="20"/>
        </w:rPr>
      </w:pPr>
      <w:r>
        <w:rPr>
          <w:rFonts w:ascii="Arial Narrow" w:hAnsi="Arial Narrow"/>
          <w:sz w:val="20"/>
          <w:szCs w:val="20"/>
        </w:rPr>
        <w:t>Nach dem Mischen mit Wasser entsteht ein stark alkalisches Gemisch, das bei hohem pH-Wert Aluminium angreifen oder Wasserorganismen oder Pflanzen schädigen kann. Das Gemisch erfüllt nicht die Kriterien für PBT oder vPvB gemäß Anhang XIII der EU-Verordnung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3. ZUSAMMENSETZUNG/ANGABEN ZU DEN BESTANDTEILEN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Stoffe: Das Produkt ist ein Gemisch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Mischungen: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Trockene Putz- und Mörtelmischung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Das Produkt enthält folgende gefährliche Stoffe: Portlandzement grau; Kalziumhydroxid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Chemischer Name:</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EG-Nummer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Indexnummer: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Registrationsnummer: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Inhalt in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Einstufung gemäß Richtlinie 1999/45/EG</w:t>
            </w:r>
          </w:p>
          <w:p>
            <w:pPr>
              <w:pStyle w:val="Normal"/>
              <w:widowControl w:val="false"/>
              <w:spacing w:lineRule="auto" w:line="240" w:before="0" w:after="0"/>
              <w:rPr>
                <w:rFonts w:ascii="Arial Narrow" w:hAnsi="Arial Narrow"/>
                <w:sz w:val="16"/>
                <w:szCs w:val="16"/>
              </w:rPr>
            </w:pPr>
            <w:r>
              <w:rPr>
                <w:rFonts w:ascii="Arial Narrow" w:hAnsi="Arial Narrow"/>
                <w:sz w:val="16"/>
                <w:szCs w:val="16"/>
              </w:rPr>
              <w:t>Gefahrensymbol, R-Sätze</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Einstufung gemäß Verordnung (EG) 1272/2008: </w:t>
            </w:r>
            <w:r>
              <w:rPr>
                <w:rFonts w:ascii="Arial Narrow" w:hAnsi="Arial Narrow"/>
                <w:sz w:val="16"/>
                <w:szCs w:val="16"/>
              </w:rPr>
              <w:t>Klassencode und Gefahrenkategorie H-Satz</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Portland-Zement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irritierend,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sensibilisierend,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Hautreizung.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Kalziumhydroxid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irritierend,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sensibilisierend,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Hautreizung.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Den vollständigen Wortlaut der R- und H-Sätze finden Sie in Abschnitt 16.</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4. ERSTE-HILFE-ANWEISUNGEN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Beschreibung der Ersten Hilfe</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Allgemeine Hinweise: </w:t>
      </w:r>
      <w:r>
        <w:rPr>
          <w:rFonts w:ascii="Arial Narrow" w:hAnsi="Arial Narrow"/>
          <w:sz w:val="20"/>
          <w:szCs w:val="20"/>
        </w:rPr>
        <w:t>Eine sofortige ärztliche Behandlung ist in der Regel nicht erforderlich. Sollten nach dem Umgang mit dem Präparat gesundheitliche Probleme auftreten, im Zweifelsfall oder bei anhaltenden Beschwerden ärztliche Hilfe in Anspruch nehmen und diese Karte bzw. dieses Etikett vorzeigen. Es ist stets darauf zu achten, dass die betroffene Person ruhig bleibt und sich nicht erkältet.</w:t>
      </w:r>
    </w:p>
    <w:p>
      <w:pPr>
        <w:pStyle w:val="Normal"/>
        <w:spacing w:lineRule="auto" w:line="240" w:before="0" w:after="0"/>
        <w:jc w:val="both"/>
        <w:rPr>
          <w:rFonts w:ascii="Arial Narrow" w:hAnsi="Arial Narrow"/>
          <w:sz w:val="20"/>
          <w:szCs w:val="20"/>
        </w:rPr>
      </w:pPr>
      <w:r>
        <w:rPr>
          <w:rFonts w:ascii="Arial Narrow" w:hAnsi="Arial Narrow"/>
          <w:sz w:val="20"/>
          <w:szCs w:val="20"/>
        </w:rPr>
        <w:t>Bei Bewusstlosigkeit den Betroffenen in eine stabile Seitenlage bringen, den Kopf leicht neigen, auf keinen Fall etwas (Flüssigkeiten) über den Mund verabreichen. Ersthelfer benötigen keine persönliche Schutzausrüstung, sollten jedoch den Kontakt mit der feuchten Mischung vermeiden. Informieren Sie den Arzt über Erste Hilfe.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Beim Einatmen: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Unterbrechen Sie die Exposition und bringen Sie das Opfer an die frische Luft. Der Staub aus dem Rachen und den Nasenhöhlen sollte von selbst verschwinden. Wenn Reizung oder Übelkeit, Husten oder andere anhaltende Symptome anhalten oder sich später entwickeln, suchen Sie einen Arzt auf.</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Bei Hautkontakt:</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Kontaminierte Kleidung und Schuhe ausziehen. Wenn die Mischung trocken ist, entfernen Sie sie von der Haut und spülen Sie sie mit viel Wasser ab. Bei einer feuchten Mischung die Haut mit reichlich Wasser waschen. Wenn Hautreizungen oder Brennen auftreten, suchen Sie einen Arzt auf.</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Bei Augenkontakt: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Reiben Sie Ihre Augen nicht, um die Hornhaut nicht durch mechanische Beschädigung zu schädigen. Wenn Sie Kontaktlinsen tragen, entfernen Sie diese. Neigen Sie den Kopf zur Seite des betroffenen Auges, öffnen Sie die Augenlider weit und spülen Sie das/die Auge(n) sofort mindestens 30 Minuten lang gründlich mit reichlich Wasser aus, um alle Partikel zu entfernen. Vermeiden Sie es, in das betroffene Auge zu gelangen. Verwenden Sie möglichst isotonisches Wasser (0,9 % NaCl). Suchen Sie einen Spezialisten für Berufskrankheiten oder einen Augenarzt auf.</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Beim Trinken: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Kein Erbrechen herbeiführen, Mund mit Wasser ausspülen, reichlich Wasser zu trinken geben. Suchen Sie einen Arzt auf oder wenden Sie sich an das Toxicology Information Center.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Die wichtigsten akuten und verzögerten Symptome und Auswirkungen</w:t>
      </w:r>
    </w:p>
    <w:p>
      <w:pPr>
        <w:pStyle w:val="Normal"/>
        <w:spacing w:lineRule="auto" w:line="240" w:before="0" w:after="0"/>
        <w:rPr>
          <w:rFonts w:ascii="Arial Narrow" w:hAnsi="Arial Narrow"/>
          <w:i/>
          <w:i/>
          <w:sz w:val="20"/>
          <w:szCs w:val="20"/>
        </w:rPr>
      </w:pPr>
      <w:r>
        <w:rPr>
          <w:rFonts w:ascii="Arial Narrow" w:hAnsi="Arial Narrow"/>
          <w:i/>
          <w:sz w:val="20"/>
          <w:szCs w:val="20"/>
        </w:rPr>
        <w:t>(Wirkungen, die aufgrund der Zusammensetzung der Mischung zu erwarten sind)</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Hautkontakt: Die Zementmischung kann bei längerem Kontakt (auf feuchter Haut, z. B. beim Schwitzen oder Benetzen der Haut) reizend auf die Haut wirken oder bei wiederholtem Kontakt Hautdermatitis verursachen. Längerer Kontakt der Haut mit der feuchten Mischung kann zu schweren Verbrennungen (Ätzungen) führen, die zunächst schmerzlos verlaufen.</w:t>
      </w:r>
    </w:p>
    <w:p>
      <w:pPr>
        <w:pStyle w:val="Normal"/>
        <w:spacing w:lineRule="auto" w:line="240" w:before="0" w:after="0"/>
        <w:rPr>
          <w:rFonts w:ascii="Arial Narrow" w:hAnsi="Arial Narrow"/>
          <w:i/>
          <w:i/>
          <w:sz w:val="20"/>
          <w:szCs w:val="20"/>
        </w:rPr>
      </w:pPr>
      <w:r>
        <w:rPr>
          <w:rFonts w:ascii="Arial Narrow" w:hAnsi="Arial Narrow"/>
          <w:i/>
          <w:sz w:val="20"/>
          <w:szCs w:val="20"/>
        </w:rPr>
        <w:t>Augenkontakt: Augenkontakt mit der Zementmischung kann schwere und möglicherweise irreversible Augenschäden verursachen.</w:t>
      </w:r>
    </w:p>
    <w:p>
      <w:pPr>
        <w:pStyle w:val="Normal"/>
        <w:spacing w:lineRule="auto" w:line="240" w:before="0" w:after="0"/>
        <w:rPr>
          <w:rFonts w:ascii="Arial Narrow" w:hAnsi="Arial Narrow"/>
          <w:i/>
          <w:i/>
          <w:sz w:val="20"/>
          <w:szCs w:val="20"/>
        </w:rPr>
      </w:pPr>
      <w:r>
        <w:rPr>
          <w:rFonts w:ascii="Arial Narrow" w:hAnsi="Arial Narrow"/>
          <w:i/>
          <w:sz w:val="20"/>
          <w:szCs w:val="20"/>
        </w:rPr>
        <w:t>Einatmen: Langfristiges oder wiederholtes Einatmen erhöht das Risiko, Lungenerkrankungen zu entwickeln.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Hinweise auf sofortige ärztliche Hilfe oder Spezialbehandlung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Nehmen Sie das Sicherheitsblatt zum Arztbesuch mit.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5. Brandschutzmaßnahmen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Feuerlöscher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Geeignete Löschmittel:</w:t>
      </w:r>
      <w:r>
        <w:rPr/>
        <w:t xml:space="preserve"> </w:t>
      </w:r>
      <w:r>
        <w:rPr>
          <w:rFonts w:ascii="Arial Narrow" w:hAnsi="Arial Narrow"/>
          <w:sz w:val="20"/>
          <w:szCs w:val="20"/>
        </w:rPr>
        <w:t>Das Produkt ist nicht brennbar. Wählen Sie zum Löschen von Umgebungsbränden ein Löschmittel, das auf die Umwelt Rücksicht nimmt.</w:t>
      </w:r>
    </w:p>
    <w:p>
      <w:pPr>
        <w:pStyle w:val="Normal"/>
        <w:spacing w:lineRule="auto" w:line="240" w:before="0" w:after="0"/>
        <w:rPr/>
      </w:pPr>
      <w:r>
        <w:rPr>
          <w:rFonts w:ascii="Arial Narrow" w:hAnsi="Arial Narrow"/>
          <w:b/>
          <w:sz w:val="20"/>
          <w:szCs w:val="20"/>
        </w:rPr>
        <w:t xml:space="preserve">Ungeeignete Löschmittel: </w:t>
      </w:r>
      <w:r>
        <w:rPr/>
        <w:t xml:space="preserve">Wasserstrahl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Besondere Sicherheit, die sich aus dem Stoff oder Gemisch ergibt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Sie sind nicht bekannt. Das Gemisch ist nicht brennbar oder explosiv und fördert nicht die Verbrennung anderer Materialien.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Ratschläge für Feuerwehrleute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Umluftunabhängiges Atemschutzgerät und in der Regel Feuerlöschausrüstung verwenden (Kontakt mit Haut und Augen vermeiden). Das Austreten von Löschwasser oder Löschgemisch in die Kanalisation und Gewässer verhindern.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6. MASSNAHMEN BEI UNBEABSICHTIGTER FREISETZUNG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Persönliche Schutzmaßnahmen, Schutzausrüstung und Notfallmaßnahmen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Verhindern Sie, dass sich Personen, die nicht an der Beseitigung der Folgen der Verschüttung beteiligt sind, an Orte bewegen, an denen sie durch das verschüttete Produkt kontaminiert werden könnten. Sorgen Sie für eine zugfreie Belüftung innerhalb von Gebäuden. Wählen Sie bei der Reinigung Verfahren, die die Bildung von Staubaerosolen nicht verstärken (siehe Abschnitt 6.3). Bei Nassverfahren kann ein ungereinigter Boden oder Untergrund rutschig werden. Verwenden Sie bei der Arbeit die empfohlene persönliche Schutzausrüstung (siehe Abschnitt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Maßnahmen zum Schutz der Umwelt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Auslaufen und Ausbreitung von verschüttetem Material verhindern. Halten Sie das Material möglichst trocken. Wenn möglich, decken Sie den Bereich ab, um unnötige Staubgefahren zu vermeiden. Unkontrolliertes Eindringen in Gewässer und Kanalisation (pH-Anstieg) verhindern. Jede größere Freisetzung in Wasserstraßen muss der Umweltbehörde oder einer anderen zuständigen Behörde gemeldet werden.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Methoden und Materialien zur Eindämmung und Reinigung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Sammeln Sie das verschüttete trockene Material mechanisch auf und verwenden Sie es erneut, wenn es nicht kontaminiert ist. Verwenden Sie chemische Reinigungsmethoden wie Staubsaugen oder Staubsaugen (mit Luftfiltern). Keine Druckluft verwenden.</w:t>
      </w:r>
    </w:p>
    <w:p>
      <w:pPr>
        <w:pStyle w:val="Normal"/>
        <w:spacing w:lineRule="auto" w:line="240" w:before="0" w:after="0"/>
        <w:rPr>
          <w:rFonts w:ascii="Arial Narrow" w:hAnsi="Arial Narrow"/>
          <w:sz w:val="20"/>
          <w:szCs w:val="20"/>
        </w:rPr>
      </w:pPr>
      <w:r>
        <w:rPr>
          <w:rFonts w:ascii="Arial Narrow" w:hAnsi="Arial Narrow"/>
          <w:sz w:val="20"/>
          <w:szCs w:val="20"/>
        </w:rPr>
        <w:t>Es ist auch möglich, eine Nassreinigung (Wassersprühen oder -nebel) durchzuführen, das Aufsteigen von Staub zu verhindern, den Staub abzuwischen und den entstehenden Schlamm zu entfernen. Entfernen Sie die feuchte Mischung auf die gleiche Weise. Lassen Sie den Schlamm erstarren und entfernen Sie ihn gemäß Abschnitt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Verweis auf andere Teile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Informationen zur persönlichen Schutzausrüstung finden Sie in Abschnitt 8.</w:t>
      </w:r>
    </w:p>
    <w:p>
      <w:pPr>
        <w:pStyle w:val="Normal"/>
        <w:spacing w:lineRule="auto" w:line="240" w:before="0" w:after="0"/>
        <w:rPr>
          <w:rFonts w:ascii="Arial Narrow" w:hAnsi="Arial Narrow"/>
          <w:sz w:val="20"/>
          <w:szCs w:val="20"/>
        </w:rPr>
      </w:pPr>
      <w:r>
        <w:rPr>
          <w:rFonts w:ascii="Arial Narrow" w:hAnsi="Arial Narrow"/>
          <w:sz w:val="20"/>
          <w:szCs w:val="20"/>
        </w:rPr>
        <w:t>Informationen zur Abfallentsorgung finden Sie in Abschnitt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7. HANDHABUNG UND LAGERUNG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Vorsichtsmaßnahmen zur sicheren Handhabung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Lesen Sie die Gebrauchsanweisung. Beim Umgang mit der Trockenmischung keinen Staub einatmen, in gut belüfteten Bereichen arbeiten, Arbeitsschutzausrüstung gegen das Einatmen von Staub verwenden (siehe Abschnitt 8). Vermeiden Sie den Kontakt mit Augen und Haut, wenn Sie mit trockener oder nasser Mischung arbeiten, indem Sie persönliche Schutzausrüstung verwenden (siehe Abschnitt 8).</w:t>
      </w:r>
    </w:p>
    <w:p>
      <w:pPr>
        <w:pStyle w:val="Normal"/>
        <w:spacing w:lineRule="auto" w:line="240" w:before="0" w:after="0"/>
        <w:jc w:val="both"/>
        <w:rPr>
          <w:rFonts w:ascii="Arial Narrow" w:hAnsi="Arial Narrow"/>
          <w:sz w:val="20"/>
          <w:szCs w:val="20"/>
        </w:rPr>
      </w:pPr>
      <w:r>
        <w:rPr>
          <w:rFonts w:ascii="Arial Narrow" w:hAnsi="Arial Narrow"/>
          <w:sz w:val="20"/>
          <w:szCs w:val="20"/>
        </w:rPr>
        <w:t>Halten Sie Arbeitsgeräte dort, wo sie mit Ihren Händen in Berührung kommen, sauber. Wenn Arbeitskleidung und Arbeitsschutzausrüstung so stark verschmutzt sind, dass das Gemisch unter die Hautoberfläche dringt oder Feuchtigkeit in das Innere der Schutzausrüstung oder Arbeitskleidung eindringt, ersetzen Sie diese schnellstmöglich durch saubere und trockene.</w:t>
      </w:r>
    </w:p>
    <w:p>
      <w:pPr>
        <w:pStyle w:val="Normal"/>
        <w:spacing w:lineRule="auto" w:line="240" w:before="0" w:after="0"/>
        <w:jc w:val="both"/>
        <w:rPr>
          <w:rFonts w:ascii="Arial Narrow" w:hAnsi="Arial Narrow"/>
          <w:sz w:val="20"/>
          <w:szCs w:val="20"/>
        </w:rPr>
      </w:pPr>
      <w:r>
        <w:rPr>
          <w:rFonts w:ascii="Arial Narrow" w:hAnsi="Arial Narrow"/>
          <w:sz w:val="20"/>
          <w:szCs w:val="20"/>
        </w:rPr>
        <w:t>Bei der Arbeit nicht essen, trinken oder rauchen, allgemeine Sicherheits- und Hygienemaßnahmen beim Umgang mit Chemikalien beachten.</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Hinweise zur sicheren Lagerung von Stoffen und Gemischen unter Berücksichtigung etwaiger Unverträglichkeiten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In der verschlossenen Originalverpackung, an einem trockenen Ort, vor Feuchtigkeit schützen, getrennt von Nahrungsmitteln, Getränken und Futtermitteln lagern. Ein mögliches Einfrieren des Produkts hat keinen Einfluss auf seine Funktionalität. Außerhalb der Reichweite von Kindern aufbewahren.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Spezifische Endverwendung / Spezifische Endverwendung</w:t>
      </w:r>
    </w:p>
    <w:p>
      <w:pPr>
        <w:pStyle w:val="Normal"/>
        <w:spacing w:lineRule="auto" w:line="240" w:before="0" w:after="0"/>
        <w:rPr>
          <w:rFonts w:ascii="Arial Narrow" w:hAnsi="Arial Narrow"/>
          <w:sz w:val="20"/>
          <w:szCs w:val="20"/>
        </w:rPr>
      </w:pPr>
      <w:r>
        <w:rPr>
          <w:rFonts w:ascii="Arial Narrow" w:hAnsi="Arial Narrow"/>
          <w:sz w:val="20"/>
          <w:szCs w:val="20"/>
        </w:rPr>
        <w:t>es wird nicht erwähnt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8. EXPOSITIONSBEGRENZUNG/PERSÖNLICHE SCHUTZAUSRÜSTUNG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Steuerparameter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Das Gemisch enthält Stoffe, für die in der Slowakischen Republik gemäß der Regierungsverordnung Nr. 1 die folgenden höchsten zulässigen Konzentrationen in der Arbeitsatmosphäre festgelegt sind. 361/2007 Slg., in der geänderten Fassung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Chemischer Name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CAS-Nummer</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Notiz</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Portland-Zement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Kalziumhydroxid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Grenzwerte für die Expositionswerte am Arbeitsplatz gemäß Richtlinie Nr. 2006/15/EG – nicht gelistet</w:t>
      </w:r>
    </w:p>
    <w:p>
      <w:pPr>
        <w:pStyle w:val="Normal"/>
        <w:spacing w:lineRule="auto" w:line="240" w:before="0" w:after="0"/>
        <w:rPr>
          <w:rFonts w:ascii="Arial Narrow" w:hAnsi="Arial Narrow"/>
          <w:b/>
          <w:b/>
          <w:sz w:val="20"/>
          <w:szCs w:val="20"/>
        </w:rPr>
      </w:pPr>
      <w:r>
        <w:rPr>
          <w:rFonts w:ascii="Arial Narrow" w:hAnsi="Arial Narrow"/>
          <w:b/>
          <w:sz w:val="20"/>
          <w:szCs w:val="20"/>
        </w:rPr>
        <w:t>Die Grenzwerte der Indikatoren für biologische Expositionstests sind in der Verordnung Nr. 432/2003 Slg.</w:t>
      </w:r>
    </w:p>
    <w:p>
      <w:pPr>
        <w:pStyle w:val="Normal"/>
        <w:spacing w:lineRule="auto" w:line="240" w:before="0" w:after="0"/>
        <w:rPr/>
      </w:pPr>
      <w:r>
        <w:rPr>
          <w:rFonts w:ascii="Arial Narrow" w:hAnsi="Arial Narrow"/>
          <w:b/>
          <w:sz w:val="20"/>
          <w:szCs w:val="20"/>
        </w:rPr>
        <w:t xml:space="preserve">DNEL- und PNEC-Werte: </w:t>
      </w:r>
      <w:r>
        <w:rPr>
          <w:rFonts w:ascii="Arial Narrow" w:hAnsi="Arial Narrow"/>
          <w:sz w:val="20"/>
          <w:szCs w:val="20"/>
        </w:rPr>
        <w:t>noch nicht verfügbar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Begrenzung der Exposition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Um die Exposition zu begrenzen, muss die Staubbildung verhindert werden. Darüber hinaus wird eine geeignete Schutzausrüstung empfohlen. Augenschutz (z. B. Schutzbrille oder Gesichtsschutz) ist zu verwenden, wenn Art und Art der Nutzung einen möglichen Kontakt mit den Augen nicht ausschließen können (z. B. geschlossener Prozess), weiterer Gesichtsschutz, Schutzkleidung und Sicherheitsschuhe.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Geeignete technische Maßnahmen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Sorgen Sie für eine ausreichende Belüftung des Arbeitsplatzes. oder Belüftung. Wenn dies nicht möglich ist, verwenden Sie persönliche Schutzausrüstung zum Atemschutz. Der Umgang mit Trockenmischungen und die Reinigung des Arbeitsplatzes müssen durch Techniken gewährleistet sein, die die Staubkonzentration in der Arbeitsatmosphäre nicht erhöhen. Beim Arbeiten mit Trockenmischungen außerhalb von Bauobjekten ist es erforderlich, dass sich der Arbeiter bei Wind vom Austrittspunkt der Staubpartikel in die Luft entgegen der Richtung der Windströmung bewegt. Für den Fall, dass beim Umgang mit dem Produkt die Möglichkeit eines Augenkontakts besteht, empfiehlt es sich, für eine schnelle Augenspülung eine Wasserquelle in Reichweite bereitzustellen.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Individuelle Schutzmaßnahmen, einschließlich persönlicher Schutzausrüstung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Atemschutz</w:t>
      </w:r>
    </w:p>
    <w:p>
      <w:pPr>
        <w:pStyle w:val="Normal"/>
        <w:spacing w:lineRule="auto" w:line="240" w:before="0" w:after="0"/>
        <w:rPr>
          <w:rFonts w:ascii="Arial Narrow" w:hAnsi="Arial Narrow"/>
          <w:sz w:val="20"/>
          <w:szCs w:val="20"/>
        </w:rPr>
      </w:pPr>
      <w:r>
        <w:rPr>
          <w:rFonts w:ascii="Arial Narrow" w:hAnsi="Arial Narrow"/>
          <w:sz w:val="20"/>
          <w:szCs w:val="20"/>
        </w:rPr>
        <w:t>Beim Öffnen der Verpackung mit der Trockenmischung, beim Ausgießen aus der Verpackung oder beim Umfüllen der Trockenmischung in Arbeitsbehälter und in der Anfangsphase, wenn der Trockenmischung Anmachwasser zugesetzt wird, ist das Tragen einer Maske oder Atemschutzmaske erforderlich einen Staubfilter mit einem Schutzfaktor von mindestens 10.</w:t>
      </w:r>
    </w:p>
    <w:p>
      <w:pPr>
        <w:pStyle w:val="Normal"/>
        <w:spacing w:lineRule="auto" w:line="240" w:before="0" w:after="0"/>
        <w:rPr>
          <w:rFonts w:ascii="Arial Narrow" w:hAnsi="Arial Narrow"/>
          <w:b/>
          <w:b/>
          <w:sz w:val="20"/>
          <w:szCs w:val="20"/>
        </w:rPr>
      </w:pPr>
      <w:r>
        <w:rPr>
          <w:rFonts w:ascii="Arial Narrow" w:hAnsi="Arial Narrow"/>
          <w:b/>
          <w:sz w:val="20"/>
          <w:szCs w:val="20"/>
        </w:rPr>
        <w:t>b) Augen- und Gesichtsschutz</w:t>
      </w:r>
    </w:p>
    <w:p>
      <w:pPr>
        <w:pStyle w:val="Normal"/>
        <w:spacing w:lineRule="auto" w:line="240" w:before="0" w:after="0"/>
        <w:jc w:val="both"/>
        <w:rPr>
          <w:rFonts w:ascii="Arial Narrow" w:hAnsi="Arial Narrow"/>
          <w:sz w:val="20"/>
          <w:szCs w:val="20"/>
        </w:rPr>
      </w:pPr>
      <w:r>
        <w:rPr>
          <w:rFonts w:ascii="Arial Narrow" w:hAnsi="Arial Narrow"/>
          <w:sz w:val="20"/>
          <w:szCs w:val="20"/>
        </w:rPr>
        <w:t>Wird beim Arbeiten mit der Trockenmischung keine Vollgesichtsschutzmaske verwendet, sollte eine dichte Schutzbrille getragen werden, um zu verhindern, dass Staubpartikel in die Augen gelangen. Auch beim Umgang mit nassem Mörtel oder Leim, bei dem die Gefahr von Materialspritzern besteht, ist das Tragen einer Schutzbrille erforderlich. Besonders beim Werfen oder Auftragen von Mörtel über Kopfhöhe.</w:t>
      </w:r>
    </w:p>
    <w:p>
      <w:pPr>
        <w:pStyle w:val="Normal"/>
        <w:spacing w:lineRule="auto" w:line="240" w:before="0" w:after="0"/>
        <w:jc w:val="both"/>
        <w:rPr>
          <w:rFonts w:ascii="Arial Narrow" w:hAnsi="Arial Narrow"/>
          <w:b/>
          <w:b/>
          <w:sz w:val="20"/>
          <w:szCs w:val="20"/>
        </w:rPr>
      </w:pPr>
      <w:r>
        <w:rPr>
          <w:rFonts w:ascii="Arial Narrow" w:hAnsi="Arial Narrow"/>
          <w:b/>
          <w:sz w:val="20"/>
          <w:szCs w:val="20"/>
        </w:rPr>
        <w:t>c) Hautschutz</w:t>
      </w:r>
    </w:p>
    <w:p>
      <w:pPr>
        <w:pStyle w:val="Normal"/>
        <w:spacing w:lineRule="auto" w:line="240" w:before="0" w:after="0"/>
        <w:jc w:val="both"/>
        <w:rPr>
          <w:rFonts w:ascii="Arial Narrow" w:hAnsi="Arial Narrow"/>
          <w:sz w:val="20"/>
          <w:szCs w:val="20"/>
        </w:rPr>
      </w:pPr>
      <w:r>
        <w:rPr>
          <w:rFonts w:ascii="Arial Narrow" w:hAnsi="Arial Narrow"/>
          <w:sz w:val="20"/>
          <w:szCs w:val="20"/>
        </w:rPr>
        <w:t>Da sowohl trockene als auch feuchte Mischungen die Haut reizen, sollte die Exposition so weit wie technisch möglich minimiert werden. Die Arbeiten erfordern das Tragen von Schutzhandschuhen, handelsüblicher Vollhautschutzkleidung mit enganliegenden Ärmeln und Hosen, die das Eindringen von Staub verhindern, sowie das Tragen von laugenbeständigen und staubbeständigen Schuhen.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Begrenzung der Umweltverschmutzung</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Stellen Sie sicher, dass die Verpackung während der Lagerung, Handhabung und des Transports geschlossen ist. Sichern Sie die Lagerbereiche gegen ein mögliches Austreten des Produkts in die Umgebung (in die Kanalisation, ins Wasser und in den Boden – siehe 6.2). Mögliches Austreten des Produkts. Nicht in die Kanalisation oder Gewässer gelangen lassen. Der pH-Wert des mit dem Produkt verunreinigten Wassers, das in großen Mengen in die Kanalisation gelangen kann, sollte 9 nicht überschreiten.</w:t>
      </w:r>
    </w:p>
    <w:p>
      <w:pPr>
        <w:pStyle w:val="Normal"/>
        <w:spacing w:lineRule="auto" w:line="240" w:before="0" w:after="0"/>
        <w:rPr>
          <w:rFonts w:ascii="Arial Narrow" w:hAnsi="Arial Narrow"/>
          <w:sz w:val="20"/>
          <w:szCs w:val="20"/>
        </w:rPr>
      </w:pPr>
      <w:r>
        <w:rPr>
          <w:rFonts w:ascii="Arial Narrow" w:hAnsi="Arial Narrow"/>
          <w:sz w:val="20"/>
          <w:szCs w:val="20"/>
        </w:rPr>
        <w:t>Rüsten Sie den Arbeitsplatz und die Lager mit den Mitteln aus, um eine versehentliche Verschüttung zu beseitigen.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9: PHYSIKALISCHE UND CHEMISCHE EIGENSCHAFTEN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Aggregatzustand: </w:t>
        <w:tab/>
        <w:tab/>
        <w:tab/>
        <w:t>loser Feststoff, Pulver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Farbe: </w:t>
        <w:tab/>
        <w:tab/>
        <w:tab/>
        <w:tab/>
        <w:t>grau bis cremefarben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Geruch: </w:t>
        <w:tab/>
        <w:tab/>
        <w:tab/>
        <w:tab/>
        <w:t>geruchlos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pH-Wert: </w:t>
        <w:tab/>
        <w:tab/>
        <w:tab/>
        <w:t>nicht bekannt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Schmelzpunkt/Gefrierpunkt </w:t>
        <w:tab/>
        <w:tab/>
        <w:t>nicht bekannt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Siedepunkt: </w:t>
        <w:tab/>
        <w:tab/>
        <w:tab/>
        <w:tab/>
        <w:t>nicht bekannt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Flammpunkt: </w:t>
        <w:tab/>
        <w:tab/>
        <w:tab/>
        <w:t>nicht bekannt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Verdunstungsrate: </w:t>
        <w:tab/>
        <w:tab/>
        <w:tab/>
        <w:t>nicht bekannt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Entflammbarkeit: </w:t>
        <w:tab/>
        <w:tab/>
        <w:tab/>
        <w:tab/>
        <w:t>nicht bekannt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Explosive Eigenschaften: </w:t>
        <w:tab/>
        <w:tab/>
        <w:tab/>
        <w:t>nicht explosiv, Obergrenze – nicht bekannt, Untergrenze – nicht bekannt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Oxidierende Eigenschaften: </w:t>
        <w:tab/>
        <w:tab/>
        <w:tab/>
        <w:t>nicht bekannt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Dampfspannung: </w:t>
        <w:tab/>
        <w:tab/>
        <w:tab/>
        <w:tab/>
        <w:t>nicht bekannt</w:t>
      </w:r>
    </w:p>
    <w:p>
      <w:pPr>
        <w:pStyle w:val="Normal"/>
        <w:spacing w:lineRule="auto" w:line="240" w:before="0" w:after="0"/>
        <w:ind w:left="567" w:right="0" w:hanging="0"/>
        <w:rPr/>
      </w:pPr>
      <w:r>
        <w:rPr>
          <w:rFonts w:ascii="Arial Narrow" w:hAnsi="Arial Narrow"/>
          <w:sz w:val="20"/>
          <w:szCs w:val="20"/>
        </w:rPr>
        <w:t xml:space="preserve">Relative Dichte (bei 18 </w:t>
      </w:r>
      <w:r>
        <w:rPr>
          <w:rFonts w:ascii="Arial Narrow" w:hAnsi="Arial Narrow"/>
          <w:sz w:val="20"/>
          <w:szCs w:val="20"/>
          <w:vertAlign w:val="superscript"/>
        </w:rPr>
        <w:t xml:space="preserve">° </w:t>
      </w:r>
      <w:r>
        <w:rPr>
          <w:rFonts w:ascii="Arial Narrow" w:hAnsi="Arial Narrow"/>
          <w:sz w:val="20"/>
          <w:szCs w:val="20"/>
        </w:rPr>
        <w:t xml:space="preserve">C): </w:t>
        <w:tab/>
        <w:tab/>
        <w:t>nicht bekannt</w:t>
      </w:r>
    </w:p>
    <w:p>
      <w:pPr>
        <w:pStyle w:val="Normal"/>
        <w:spacing w:lineRule="auto" w:line="240" w:before="0" w:after="0"/>
        <w:ind w:left="567" w:right="0" w:hanging="0"/>
        <w:rPr/>
      </w:pPr>
      <w:r>
        <w:rPr>
          <w:rFonts w:ascii="Arial Narrow" w:hAnsi="Arial Narrow"/>
          <w:sz w:val="20"/>
          <w:szCs w:val="20"/>
        </w:rPr>
        <w:t xml:space="preserve">Löslichkeit in Wasser (bei 18 </w:t>
      </w:r>
      <w:r>
        <w:rPr>
          <w:rFonts w:ascii="Arial Narrow" w:hAnsi="Arial Narrow"/>
          <w:sz w:val="20"/>
          <w:szCs w:val="20"/>
          <w:vertAlign w:val="superscript"/>
        </w:rPr>
        <w:t xml:space="preserve">° </w:t>
      </w:r>
      <w:r>
        <w:rPr>
          <w:rFonts w:ascii="Arial Narrow" w:hAnsi="Arial Narrow"/>
          <w:sz w:val="20"/>
          <w:szCs w:val="20"/>
        </w:rPr>
        <w:t xml:space="preserve">C): </w:t>
        <w:tab/>
        <w:t>Schwer löslich in Wasser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Fettlöslichkeit: </w:t>
        <w:tab/>
        <w:tab/>
        <w:t>nicht bekannt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Verteilungskoeffizient n-Octanol/Wasser: </w:t>
        <w:tab/>
        <w:t>nicht bekannt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Viskosität: </w:t>
        <w:tab/>
        <w:tab/>
        <w:tab/>
        <w:tab/>
        <w:t>nicht bekannt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Dampfdichte: </w:t>
        <w:tab/>
        <w:tab/>
        <w:tab/>
        <w:t>nicht bekannt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Verdunstungsrate: </w:t>
        <w:tab/>
        <w:tab/>
        <w:t>nicht bekannt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10. STABILITÄT UND REAKTIVITÄT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Reaktivität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Beim Mischen mit Wasser entsteht eine stark alkalische Mischung, die nach und nach aushärtet. Nach dem Aushärten der gesamten Mischung entsteht eine stabile Masse.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Chemische Stabilität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Bei normalem Gebrauch ist das Produkt stabil, sofern es vorschriftsmäßig gelagert und gehandhabt wird. Schützen Sie die Mischung vor der Einwirkung von Wasser und Luftfeuchtigkeit. Eine Zersetzung findet nicht statt. Halten Sie das Produkt trocken. Der Kontakt mit unverträglichen Materialien ist auszuschließen.</w:t>
      </w:r>
    </w:p>
    <w:p>
      <w:pPr>
        <w:pStyle w:val="Normal"/>
        <w:spacing w:lineRule="auto" w:line="240" w:before="0" w:after="0"/>
        <w:jc w:val="both"/>
        <w:rPr>
          <w:rFonts w:ascii="Arial Narrow" w:hAnsi="Arial Narrow"/>
          <w:sz w:val="20"/>
          <w:szCs w:val="20"/>
        </w:rPr>
      </w:pPr>
      <w:r>
        <w:rPr>
          <w:rFonts w:ascii="Arial Narrow" w:hAnsi="Arial Narrow"/>
          <w:sz w:val="20"/>
          <w:szCs w:val="20"/>
        </w:rPr>
        <w:t>Die feuchte Mischung ist alkalisch/alkalisch und reagiert mit Säuren, Ammoniumsalzen, Aluminium oder anderen unedlen Metallen. Portlandzement löst sich in Flusssäure auf und bildet ätzendes Siliziumtetrafluoridgas. Portlandzemente reagieren mit Wasser unter Bildung von Silikaten und Calciumhydroxid. Silikate in Zementen reagieren mit starken Oxidationsmitteln wie Fluor, Borfluorid, Chlorfluorid, Manganfluorid und Sauerstoffdifluorid.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Möglichkeit gefährlicher Reaktionen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Der unkontrollierte Einsatz von Aluminiumpulver sollte vermieden werden, da bei der Reaktion mit Zement und Calciumhydroxid Wasserstoff entsteht/entwickelt wird. Calciumhydroxid reagiert exotherm mit Säuren. Nach Erhitzen über 580 °C zersetzt sich Calciumhydroxid unter Bildung von Calciumoxid (CaO) und Wasser (H2O): Ca(OH)2 -&gt; CaO + H2O. Calciumoxid reagiert mit Wasser unter Erzeugung von Wärme. Dies kann für brennbare Materialien gefährlich sein.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Zu vermeidende Bedingungen: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Vermeiden Sie bei der Lagerung die Einwirkung von Luft und Feuchtigkeit, da dies zu einem Verlust der Produktqualität (Zusammenbacken) führen kann.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Inkompatible Materialien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Säuren, Ammoniumsalze, Aluminium oder andere unedle Metalle.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Gefährliche Zersetzungsprodukte: </w:t>
      </w:r>
      <w:r>
        <w:rPr>
          <w:rFonts w:ascii="Arial Narrow" w:hAnsi="Arial Narrow"/>
          <w:sz w:val="20"/>
          <w:szCs w:val="20"/>
        </w:rPr>
        <w:t>entsorgen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11. TOXIKOLOGISCHE INFORMATIONEN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Angaben zu toxikologischen Wirkungen: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Menschliche Erfahrung: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Durch Mischen der Mischung mit Wasser bzw Mit Feuchtigkeit entsteht ein stark alkalisches Gemisch mit reizender Wirkung. Das Produkt reizt in Form von Staub und beim Mischen mit Wasser die Bindehäute und die Haut. Staub kann Reizungen der Atemwege verursachen.</w:t>
      </w:r>
    </w:p>
    <w:p>
      <w:pPr>
        <w:pStyle w:val="Normal"/>
        <w:spacing w:lineRule="auto" w:line="240" w:before="0" w:after="0"/>
        <w:rPr>
          <w:rFonts w:ascii="Arial Narrow" w:hAnsi="Arial Narrow"/>
          <w:sz w:val="20"/>
          <w:szCs w:val="20"/>
        </w:rPr>
      </w:pPr>
      <w:r>
        <w:rPr>
          <w:rFonts w:ascii="Arial Narrow" w:hAnsi="Arial Narrow"/>
          <w:sz w:val="20"/>
          <w:szCs w:val="20"/>
        </w:rPr>
        <w:t>Hohe Staubkonzentrationen reizen die Atmungsorgane (Husten, Niesen, Atemnot).</w:t>
      </w:r>
    </w:p>
    <w:p>
      <w:pPr>
        <w:pStyle w:val="Normal"/>
        <w:spacing w:lineRule="auto" w:line="240" w:before="0" w:after="0"/>
        <w:rPr>
          <w:rFonts w:ascii="Arial Narrow" w:hAnsi="Arial Narrow"/>
          <w:sz w:val="20"/>
          <w:szCs w:val="20"/>
        </w:rPr>
      </w:pPr>
      <w:r>
        <w:rPr>
          <w:rFonts w:ascii="Arial Narrow" w:hAnsi="Arial Narrow"/>
          <w:sz w:val="20"/>
          <w:szCs w:val="20"/>
        </w:rPr>
        <w:t>Bei Kontakt mit den Augen hat das Gemisch eine reizende Wirkung, bei massivem Eingriff oder unzureichender Behandlung (sofortige Augenspülung über mehrere Minuten ist notwendig) kann es zu Augenentzündungen bis hin zu Verätzungen kommen, die zu bleibenden Augenschäden (Blindheit) führen können. .</w:t>
      </w:r>
    </w:p>
    <w:p>
      <w:pPr>
        <w:pStyle w:val="Normal"/>
        <w:spacing w:lineRule="auto" w:line="240" w:before="0" w:after="0"/>
        <w:rPr>
          <w:rFonts w:ascii="Arial Narrow" w:hAnsi="Arial Narrow"/>
          <w:sz w:val="20"/>
          <w:szCs w:val="20"/>
        </w:rPr>
      </w:pPr>
      <w:r>
        <w:rPr>
          <w:rFonts w:ascii="Arial Narrow" w:hAnsi="Arial Narrow"/>
          <w:sz w:val="20"/>
          <w:szCs w:val="20"/>
        </w:rPr>
        <w:t>Wiederholter Kontakt der meist feuchten Mischung mit ungeschützter Haut kann zu Hautreizungen (irritativer Kontaktdermatitis) führen. Dermatitis äußert sich durch Juckreiz der entzündeten Haut. Die Haut sieht rot, schuppig und rissig aus.</w:t>
      </w:r>
    </w:p>
    <w:p>
      <w:pPr>
        <w:pStyle w:val="Normal"/>
        <w:spacing w:lineRule="auto" w:line="240" w:before="0" w:after="0"/>
        <w:rPr>
          <w:rFonts w:ascii="Arial Narrow" w:hAnsi="Arial Narrow"/>
          <w:sz w:val="20"/>
          <w:szCs w:val="20"/>
        </w:rPr>
      </w:pPr>
      <w:r>
        <w:rPr>
          <w:rFonts w:ascii="Arial Narrow" w:hAnsi="Arial Narrow"/>
          <w:sz w:val="20"/>
          <w:szCs w:val="20"/>
        </w:rPr>
        <w:t>Reizende Kontaktdermatitis wird durch eine Kombination der physikalischen Eigenschaften des Arzneimittels (Feuchtigkeit, hohe Alkalität und Abrieb) verursacht.</w:t>
      </w:r>
    </w:p>
    <w:p>
      <w:pPr>
        <w:pStyle w:val="Normal"/>
        <w:spacing w:lineRule="auto" w:line="240" w:before="0" w:after="0"/>
        <w:rPr>
          <w:rFonts w:ascii="Arial Narrow" w:hAnsi="Arial Narrow"/>
          <w:sz w:val="20"/>
          <w:szCs w:val="20"/>
        </w:rPr>
      </w:pPr>
      <w:r>
        <w:rPr>
          <w:rFonts w:ascii="Arial Narrow" w:hAnsi="Arial Narrow"/>
          <w:sz w:val="20"/>
          <w:szCs w:val="20"/>
        </w:rPr>
        <w:t>Längerer Kontakt von nassem Zement/Zementgemisch mit der Haut bei gleichzeitiger Reibung kann zu schweren Verbrennungen führen.</w:t>
      </w:r>
    </w:p>
    <w:p>
      <w:pPr>
        <w:pStyle w:val="Normal"/>
        <w:spacing w:lineRule="auto" w:line="240" w:before="0" w:after="0"/>
        <w:rPr>
          <w:rFonts w:ascii="Arial Narrow" w:hAnsi="Arial Narrow"/>
          <w:sz w:val="20"/>
          <w:szCs w:val="20"/>
        </w:rPr>
      </w:pPr>
      <w:r>
        <w:rPr>
          <w:rFonts w:ascii="Arial Narrow" w:hAnsi="Arial Narrow"/>
          <w:sz w:val="20"/>
          <w:szCs w:val="20"/>
        </w:rPr>
        <w:t>Gesundheitszustände, die sich durch die Exposition verschlechtern. Das Einatmen von Zementstaub kann bestehende Atemwegserkrankungen oder Gesundheitszustände wie Emphyseme (Lungenschwellung) oder Asthma oder bestehende Haut- oder Augenerkrankungen verschlimmern.</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Angaben zu toxikologischen Wirkungen</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Akute Toxizität für Komponenten:</w:t>
      </w:r>
    </w:p>
    <w:p>
      <w:pPr>
        <w:pStyle w:val="Normal"/>
        <w:spacing w:lineRule="auto" w:line="240" w:before="0" w:after="0"/>
        <w:rPr>
          <w:rFonts w:ascii="Arial Narrow" w:hAnsi="Arial Narrow"/>
          <w:sz w:val="20"/>
          <w:szCs w:val="20"/>
        </w:rPr>
      </w:pPr>
      <w:r>
        <w:rPr>
          <w:rFonts w:ascii="Arial Narrow" w:hAnsi="Arial Narrow"/>
          <w:sz w:val="20"/>
          <w:szCs w:val="20"/>
        </w:rPr>
        <w:t>Calciumhydroxid, CAS 1305-62-0</w:t>
      </w:r>
    </w:p>
    <w:p>
      <w:pPr>
        <w:pStyle w:val="Normal"/>
        <w:spacing w:lineRule="auto" w:line="240" w:before="0" w:after="0"/>
        <w:rPr>
          <w:rFonts w:ascii="Arial Narrow" w:hAnsi="Arial Narrow"/>
          <w:sz w:val="20"/>
          <w:szCs w:val="20"/>
        </w:rPr>
      </w:pPr>
      <w:r>
        <w:rPr>
          <w:rFonts w:ascii="Arial Narrow" w:hAnsi="Arial Narrow"/>
          <w:sz w:val="20"/>
          <w:szCs w:val="20"/>
        </w:rPr>
        <w:t>Oral: LD50 &gt; 2000 mg/kg (OECD 425, Ratte)</w:t>
      </w:r>
    </w:p>
    <w:p>
      <w:pPr>
        <w:pStyle w:val="Normal"/>
        <w:spacing w:lineRule="auto" w:line="240" w:before="0" w:after="0"/>
        <w:rPr>
          <w:rFonts w:ascii="Arial Narrow" w:hAnsi="Arial Narrow"/>
          <w:sz w:val="20"/>
          <w:szCs w:val="20"/>
        </w:rPr>
      </w:pPr>
      <w:r>
        <w:rPr>
          <w:rFonts w:ascii="Arial Narrow" w:hAnsi="Arial Narrow"/>
          <w:sz w:val="20"/>
          <w:szCs w:val="20"/>
        </w:rPr>
        <w:t>Dermal: LD50 &gt; 2500 mg/kg (OECD 402, Kaninchen</w:t>
      </w:r>
    </w:p>
    <w:p>
      <w:pPr>
        <w:pStyle w:val="Normal"/>
        <w:spacing w:lineRule="auto" w:line="240" w:before="0" w:after="0"/>
        <w:rPr>
          <w:rFonts w:ascii="Arial Narrow" w:hAnsi="Arial Narrow"/>
          <w:sz w:val="20"/>
          <w:szCs w:val="20"/>
        </w:rPr>
      </w:pPr>
      <w:r>
        <w:rPr>
          <w:rFonts w:ascii="Arial Narrow" w:hAnsi="Arial Narrow"/>
          <w:sz w:val="20"/>
          <w:szCs w:val="20"/>
        </w:rPr>
        <w:t>Einatmen: Keine Daten verfügbar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Bei der Klassifizierung der Mischung wurden der pH-Wert der Nassmischung (11 – 13,5), die allgemeinen Konzentrationsgrenzen der Komponenten der Mischung sowie Angaben aus den Sicherheitsdatenblättern der einzelnen Komponenten unter Bezugnahme auf die Literatur berücksichtigt.</w:t>
      </w:r>
    </w:p>
    <w:p>
      <w:pPr>
        <w:pStyle w:val="Normal"/>
        <w:spacing w:lineRule="auto" w:line="240" w:before="0" w:after="0"/>
        <w:rPr>
          <w:rFonts w:ascii="Arial Narrow" w:hAnsi="Arial Narrow"/>
          <w:sz w:val="20"/>
          <w:szCs w:val="20"/>
        </w:rPr>
      </w:pPr>
      <w:r>
        <w:rPr>
          <w:rFonts w:ascii="Arial Narrow" w:hAnsi="Arial Narrow"/>
          <w:sz w:val="20"/>
          <w:szCs w:val="20"/>
        </w:rPr>
        <w:t>a) Akute Toxizität: Aufgrund der Eigenschaften der Einzelkomponenten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b) Reizwirkung: Aufgrund der Eigenschaften der einzelnen Komponenten wurde das Gemisch wie folgt eingestuft:</w:t>
      </w:r>
    </w:p>
    <w:p>
      <w:pPr>
        <w:pStyle w:val="Normal"/>
        <w:spacing w:lineRule="auto" w:line="240" w:before="0" w:after="0"/>
        <w:rPr>
          <w:rFonts w:ascii="Arial Narrow" w:hAnsi="Arial Narrow"/>
          <w:sz w:val="20"/>
          <w:szCs w:val="20"/>
        </w:rPr>
      </w:pPr>
      <w:r>
        <w:rPr>
          <w:rFonts w:ascii="Arial Narrow" w:hAnsi="Arial Narrow"/>
          <w:sz w:val="20"/>
          <w:szCs w:val="20"/>
        </w:rPr>
        <w:t>Schwere Augenschädigung, Kategorie 1 – Augenschaden. 1 (H318)</w:t>
      </w:r>
    </w:p>
    <w:p>
      <w:pPr>
        <w:pStyle w:val="Normal"/>
        <w:spacing w:lineRule="auto" w:line="240" w:before="0" w:after="0"/>
        <w:rPr>
          <w:rFonts w:ascii="Arial Narrow" w:hAnsi="Arial Narrow"/>
          <w:sz w:val="20"/>
          <w:szCs w:val="20"/>
        </w:rPr>
      </w:pPr>
      <w:r>
        <w:rPr>
          <w:rFonts w:ascii="Arial Narrow" w:hAnsi="Arial Narrow"/>
          <w:sz w:val="20"/>
          <w:szCs w:val="20"/>
        </w:rPr>
        <w:t>Hautreizung, Kategorie 2 – Hautreizung. 2 (H315)</w:t>
      </w:r>
    </w:p>
    <w:p>
      <w:pPr>
        <w:pStyle w:val="Normal"/>
        <w:spacing w:lineRule="auto" w:line="240" w:before="0" w:after="0"/>
        <w:rPr>
          <w:rFonts w:ascii="Arial Narrow" w:hAnsi="Arial Narrow"/>
          <w:sz w:val="20"/>
          <w:szCs w:val="20"/>
        </w:rPr>
      </w:pPr>
      <w:r>
        <w:rPr>
          <w:rFonts w:ascii="Arial Narrow" w:hAnsi="Arial Narrow"/>
          <w:sz w:val="20"/>
          <w:szCs w:val="20"/>
        </w:rPr>
        <w:t>c) Korrosivität: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d) Sensibilisierung: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e) Toxizität bei wiederholter Verabreichung: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f) Karzinogenität: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g) Mutagenität: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h) Reproduktionstoxizität: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i) Toxizität für ein bestimmtes Zielorgan – einmalige Exposition: Basierend auf den Eigenschaften der einzelnen Komponenten wurde das Gemisch wie folgt klassifiziert:</w:t>
      </w:r>
    </w:p>
    <w:p>
      <w:pPr>
        <w:pStyle w:val="Normal"/>
        <w:spacing w:lineRule="auto" w:line="240" w:before="0" w:after="0"/>
        <w:rPr>
          <w:rFonts w:ascii="Arial Narrow" w:hAnsi="Arial Narrow"/>
          <w:sz w:val="20"/>
          <w:szCs w:val="20"/>
        </w:rPr>
      </w:pPr>
      <w:r>
        <w:rPr>
          <w:rFonts w:ascii="Arial Narrow" w:hAnsi="Arial Narrow"/>
          <w:sz w:val="20"/>
          <w:szCs w:val="20"/>
        </w:rPr>
        <w:t>Spezifische Zielorgan-Toxizität – einmalige Exposition, Reizung der Atemwege – STOT SE 3 (H335)</w:t>
      </w:r>
    </w:p>
    <w:p>
      <w:pPr>
        <w:pStyle w:val="Normal"/>
        <w:spacing w:lineRule="auto" w:line="240" w:before="0" w:after="0"/>
        <w:rPr>
          <w:rFonts w:ascii="Arial Narrow" w:hAnsi="Arial Narrow"/>
          <w:sz w:val="20"/>
          <w:szCs w:val="20"/>
        </w:rPr>
      </w:pPr>
      <w:r>
        <w:rPr>
          <w:rFonts w:ascii="Arial Narrow" w:hAnsi="Arial Narrow"/>
          <w:sz w:val="20"/>
          <w:szCs w:val="20"/>
        </w:rPr>
        <w:t>j) Toxizität für ein bestimmtes Zielorgan – wiederholte Exposition: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k) Aspirationsgefahr: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12. ÖKOLOGISCHE INFORMATIONEN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Durch das Mischen des Produkts mit Wasser erhöht sich der pH-Wert (11 - 13,5), die Mischung ist stark alkalisch und kann kurzfristig eine Gefahr für Wasserorganismen darstellen. Der pH-Wert hängt von der Konzentration des Produkts im Wasser ab. Durch die Verdünnung sinkt der pH-Wert schnell. Nach dem Aushärten des Produkts mit Wasser oder Luftfeuchtigkeit stellt das Produkt auch für kurze Zeit keine Gefahr für Wasserorganismen dar. Verhindern Sie eine Bodenverunreinigung und eine Freisetzung in Oberflächen- oder Grundwasser, Abwasserkanäle, Wasserstraßen und die Umwelt.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Toxizität – akute und chronische Wirkungen:</w:t>
      </w:r>
    </w:p>
    <w:p>
      <w:pPr>
        <w:pStyle w:val="Normal"/>
        <w:spacing w:lineRule="auto" w:line="240" w:before="0" w:after="0"/>
        <w:rPr>
          <w:rFonts w:ascii="Arial Narrow" w:hAnsi="Arial Narrow"/>
          <w:sz w:val="20"/>
          <w:szCs w:val="20"/>
        </w:rPr>
      </w:pPr>
      <w:r>
        <w:rPr>
          <w:rFonts w:ascii="Arial Narrow" w:hAnsi="Arial Narrow"/>
          <w:sz w:val="20"/>
          <w:szCs w:val="20"/>
        </w:rPr>
        <w:t>für das Gemisch nicht ermittelt, aufgrund der Beschaffenheit der Einzelkomponenten nicht zu erwarten</w:t>
      </w:r>
    </w:p>
    <w:p>
      <w:pPr>
        <w:pStyle w:val="Normal"/>
        <w:spacing w:lineRule="auto" w:line="240" w:before="0" w:after="0"/>
        <w:rPr>
          <w:rFonts w:ascii="Arial Narrow" w:hAnsi="Arial Narrow"/>
          <w:sz w:val="20"/>
          <w:szCs w:val="20"/>
        </w:rPr>
      </w:pPr>
      <w:r>
        <w:rPr>
          <w:rFonts w:ascii="Arial Narrow" w:hAnsi="Arial Narrow"/>
          <w:sz w:val="20"/>
          <w:szCs w:val="20"/>
        </w:rPr>
        <w:t>Calciumhydroxid, CAS 1305-62-0</w:t>
      </w:r>
    </w:p>
    <w:p>
      <w:pPr>
        <w:pStyle w:val="Normal"/>
        <w:spacing w:lineRule="auto" w:line="240" w:before="0" w:after="0"/>
        <w:rPr>
          <w:rFonts w:ascii="Arial Narrow" w:hAnsi="Arial Narrow"/>
          <w:sz w:val="20"/>
          <w:szCs w:val="20"/>
        </w:rPr>
      </w:pPr>
      <w:r>
        <w:rPr>
          <w:rFonts w:ascii="Arial Narrow" w:hAnsi="Arial Narrow"/>
          <w:sz w:val="20"/>
          <w:szCs w:val="20"/>
        </w:rPr>
        <w:t>LC50 (96h) für Süßwasserfische: 50,6 mg/l</w:t>
      </w:r>
    </w:p>
    <w:p>
      <w:pPr>
        <w:pStyle w:val="Normal"/>
        <w:spacing w:lineRule="auto" w:line="240" w:before="0" w:after="0"/>
        <w:rPr>
          <w:rFonts w:ascii="Arial Narrow" w:hAnsi="Arial Narrow"/>
          <w:sz w:val="20"/>
          <w:szCs w:val="20"/>
        </w:rPr>
      </w:pPr>
      <w:r>
        <w:rPr>
          <w:rFonts w:ascii="Arial Narrow" w:hAnsi="Arial Narrow"/>
          <w:sz w:val="20"/>
          <w:szCs w:val="20"/>
        </w:rPr>
        <w:t>LC50 (96h) für Meeresfische: 457 mg/l</w:t>
      </w:r>
    </w:p>
    <w:p>
      <w:pPr>
        <w:pStyle w:val="Normal"/>
        <w:spacing w:lineRule="auto" w:line="240" w:before="0" w:after="0"/>
        <w:rPr>
          <w:rFonts w:ascii="Arial Narrow" w:hAnsi="Arial Narrow"/>
          <w:sz w:val="20"/>
          <w:szCs w:val="20"/>
        </w:rPr>
      </w:pPr>
      <w:r>
        <w:rPr>
          <w:rFonts w:ascii="Arial Narrow" w:hAnsi="Arial Narrow"/>
          <w:sz w:val="20"/>
          <w:szCs w:val="20"/>
        </w:rPr>
        <w:t>EC50 (48h) für wirbellose Süßwassertiere: 49,1 mg/l</w:t>
      </w:r>
    </w:p>
    <w:p>
      <w:pPr>
        <w:pStyle w:val="Normal"/>
        <w:spacing w:lineRule="auto" w:line="240" w:before="0" w:after="0"/>
        <w:rPr>
          <w:rFonts w:ascii="Arial Narrow" w:hAnsi="Arial Narrow"/>
          <w:sz w:val="20"/>
          <w:szCs w:val="20"/>
        </w:rPr>
      </w:pPr>
      <w:r>
        <w:rPr>
          <w:rFonts w:ascii="Arial Narrow" w:hAnsi="Arial Narrow"/>
          <w:sz w:val="20"/>
          <w:szCs w:val="20"/>
        </w:rPr>
        <w:t>LC50 (96h) für wirbellose Meerestiere: 158 mg/l</w:t>
      </w:r>
    </w:p>
    <w:p>
      <w:pPr>
        <w:pStyle w:val="Normal"/>
        <w:spacing w:lineRule="auto" w:line="240" w:before="0" w:after="0"/>
        <w:rPr>
          <w:rFonts w:ascii="Arial Narrow" w:hAnsi="Arial Narrow"/>
          <w:sz w:val="20"/>
          <w:szCs w:val="20"/>
        </w:rPr>
      </w:pPr>
      <w:r>
        <w:rPr>
          <w:rFonts w:ascii="Arial Narrow" w:hAnsi="Arial Narrow"/>
          <w:sz w:val="20"/>
          <w:szCs w:val="20"/>
        </w:rPr>
        <w:t>EC50 (72h) für Süßwasseralgen: 184,57 mg/l</w:t>
      </w:r>
    </w:p>
    <w:p>
      <w:pPr>
        <w:pStyle w:val="Normal"/>
        <w:spacing w:lineRule="auto" w:line="240" w:before="0" w:after="0"/>
        <w:rPr>
          <w:rFonts w:ascii="Arial Narrow" w:hAnsi="Arial Narrow"/>
          <w:sz w:val="20"/>
          <w:szCs w:val="20"/>
        </w:rPr>
      </w:pPr>
      <w:r>
        <w:rPr>
          <w:rFonts w:ascii="Arial Narrow" w:hAnsi="Arial Narrow"/>
          <w:sz w:val="20"/>
          <w:szCs w:val="20"/>
        </w:rPr>
        <w:t>NOEC (72h) für Algen: 48 mg/l</w:t>
      </w:r>
    </w:p>
    <w:p>
      <w:pPr>
        <w:pStyle w:val="Normal"/>
        <w:spacing w:lineRule="auto" w:line="240" w:before="0" w:after="0"/>
        <w:rPr>
          <w:rFonts w:ascii="Arial Narrow" w:hAnsi="Arial Narrow"/>
          <w:sz w:val="20"/>
          <w:szCs w:val="20"/>
        </w:rPr>
      </w:pPr>
      <w:r>
        <w:rPr>
          <w:rFonts w:ascii="Arial Narrow" w:hAnsi="Arial Narrow"/>
          <w:sz w:val="20"/>
          <w:szCs w:val="20"/>
        </w:rPr>
        <w:t>NOEC (14d) für wirbellose Meerestiere: 32 mg/l</w:t>
      </w:r>
    </w:p>
    <w:p>
      <w:pPr>
        <w:pStyle w:val="Normal"/>
        <w:spacing w:lineRule="auto" w:line="240" w:before="0" w:after="0"/>
        <w:rPr>
          <w:rFonts w:ascii="Arial Narrow" w:hAnsi="Arial Narrow"/>
          <w:sz w:val="20"/>
          <w:szCs w:val="20"/>
        </w:rPr>
      </w:pPr>
      <w:r>
        <w:rPr>
          <w:rFonts w:ascii="Arial Narrow" w:hAnsi="Arial Narrow"/>
          <w:sz w:val="20"/>
          <w:szCs w:val="20"/>
        </w:rPr>
        <w:t>EC10/LC10 oder NOEC für Bodenmikroorganismen: 2000 mg/kg trockener Boden</w:t>
      </w:r>
    </w:p>
    <w:p>
      <w:pPr>
        <w:pStyle w:val="Normal"/>
        <w:spacing w:lineRule="auto" w:line="240" w:before="0" w:after="0"/>
        <w:rPr>
          <w:rFonts w:ascii="Arial Narrow" w:hAnsi="Arial Narrow"/>
          <w:sz w:val="20"/>
          <w:szCs w:val="20"/>
        </w:rPr>
      </w:pPr>
      <w:r>
        <w:rPr>
          <w:rFonts w:ascii="Arial Narrow" w:hAnsi="Arial Narrow"/>
          <w:sz w:val="20"/>
          <w:szCs w:val="20"/>
        </w:rPr>
        <w:t>EC10/LC10 oder NOEC für Bodenmikroorganismen: 12000 mg/kg trockener Boden</w:t>
      </w:r>
    </w:p>
    <w:p>
      <w:pPr>
        <w:pStyle w:val="Normal"/>
        <w:spacing w:lineRule="auto" w:line="240" w:before="0" w:after="0"/>
        <w:rPr>
          <w:rFonts w:ascii="Arial Narrow" w:hAnsi="Arial Narrow"/>
          <w:sz w:val="20"/>
          <w:szCs w:val="20"/>
        </w:rPr>
      </w:pPr>
      <w:r>
        <w:rPr>
          <w:rFonts w:ascii="Arial Narrow" w:hAnsi="Arial Narrow"/>
          <w:sz w:val="20"/>
          <w:szCs w:val="20"/>
        </w:rPr>
        <w:t>NOEC (21d) für Landpflanzen: 1080 mg/kg</w:t>
      </w:r>
    </w:p>
    <w:p>
      <w:pPr>
        <w:pStyle w:val="Normal"/>
        <w:spacing w:lineRule="auto" w:line="240" w:before="0" w:after="0"/>
        <w:rPr>
          <w:rFonts w:ascii="Arial Narrow" w:hAnsi="Arial Narrow"/>
          <w:sz w:val="20"/>
          <w:szCs w:val="20"/>
        </w:rPr>
      </w:pPr>
      <w:r>
        <w:rPr>
          <w:rFonts w:ascii="Arial Narrow" w:hAnsi="Arial Narrow"/>
          <w:sz w:val="20"/>
          <w:szCs w:val="20"/>
        </w:rPr>
        <w:t>In hoher Konzentration wird Calciumhydroxid zur Desinfektion von Abfallschlamm durch Erhöhung der Temperatur und des pH-Werts eingesetzt.</w:t>
      </w:r>
    </w:p>
    <w:p>
      <w:pPr>
        <w:pStyle w:val="Normal"/>
        <w:spacing w:lineRule="auto" w:line="240" w:before="0" w:after="0"/>
        <w:rPr>
          <w:rFonts w:ascii="Arial Narrow" w:hAnsi="Arial Narrow"/>
          <w:sz w:val="20"/>
          <w:szCs w:val="20"/>
        </w:rPr>
      </w:pPr>
      <w:r>
        <w:rPr>
          <w:rFonts w:ascii="Arial Narrow" w:hAnsi="Arial Narrow"/>
          <w:sz w:val="20"/>
          <w:szCs w:val="20"/>
        </w:rPr>
        <w:t>Akute Wirkung durch pH-Änderung – obwohl Calciumhydroxid zur Einstellung des Säuregehalts von Wasser verwendet wird, kann der Gehalt um mehr als 1 g/l gefährlich für Wasserlebewesen erhöht werden. Ein pH-Wert &gt; 12 nimmt aufgrund der Verdünnung und Umwandlung in Carbonat schnell ab.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Persistenz und Abbaubarkeit: </w:t>
      </w:r>
      <w:r>
        <w:rPr>
          <w:rFonts w:ascii="Arial Narrow" w:hAnsi="Arial Narrow"/>
          <w:sz w:val="20"/>
          <w:szCs w:val="20"/>
        </w:rPr>
        <w:t>für das Gemisch nicht bestimmt, aufgrund der Beschaffenheit der Einzelkomponenten nicht zu erwarten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Bioakkumulationspotenzial:</w:t>
      </w:r>
      <w:r>
        <w:rPr/>
        <w:t xml:space="preserve"> </w:t>
      </w:r>
      <w:r>
        <w:rPr>
          <w:rFonts w:ascii="Arial Narrow" w:hAnsi="Arial Narrow"/>
          <w:sz w:val="20"/>
          <w:szCs w:val="20"/>
        </w:rPr>
        <w:t>für das Gemisch nicht ermittelt, aufgrund der Beschaffenheit der Einzelkomponenten nicht zu erwarten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Mobilität im Boden:</w:t>
      </w:r>
      <w:r>
        <w:rPr/>
        <w:t xml:space="preserve"> </w:t>
      </w:r>
      <w:r>
        <w:rPr>
          <w:rFonts w:ascii="Arial Narrow" w:hAnsi="Arial Narrow"/>
          <w:sz w:val="20"/>
          <w:szCs w:val="20"/>
        </w:rPr>
        <w:t>für das Gemisch nicht bestimmt, aufgrund der Beschaffenheit der Einzelkomponenten nicht zu erwarten; Nach dem Aushärten des Produkts mit Wasser entsteht ein stabiles festes Produkt. Calciumhydroxid selbst ist in Wasser kaum löslich und weist in den meisten Böden eine geringe Mobilität auf. Es wird unter anderem als Dünger verwendet.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Ergebnisse der PBT- und vPvB-Beurteilung: </w:t>
      </w:r>
      <w:r>
        <w:rPr>
          <w:rFonts w:ascii="Arial Narrow" w:hAnsi="Arial Narrow"/>
          <w:sz w:val="20"/>
          <w:szCs w:val="20"/>
        </w:rPr>
        <w:t>Enthält keine PBT- oder vPvB-Stoffe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Andere schädliche Wirkungen: </w:t>
      </w:r>
      <w:r>
        <w:rPr>
          <w:rFonts w:ascii="Arial Narrow" w:hAnsi="Arial Narrow"/>
          <w:sz w:val="20"/>
          <w:szCs w:val="20"/>
        </w:rPr>
        <w:t>Keine Daten verfügbar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13. ENTSORGUNGSANLEITUNG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Methoden der Abfallbehandlung (Gemischreste und wasserbelastete Gemische)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Geeignete Methoden zur Beseitigung des Gemisches und der kontaminierten Verpackung. Sowohl das Gemisch (Reste) als auch die leere Verpackung müssen gemäß den geltenden Rechtsvorschriften als gefährlicher Abfall an einer von der Gemeinde für die Entsorgung gefährlicher Abfälle ausgewiesenen Stelle entsorgt oder zur Entsorgung übergeben werden ein fachlich qualifiziertes Unternehmen. Abfälle müssen gegen Austreten in die Umgebung gesichert werden. Beim Umgang mit Abfällen wird die Verwendung persönlicher Schutzausrüstung empfohlen (siehe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Staub: 10 13 06 Feste Schadstoffe und Staub (außer Abfälle der Nummern 10 13 12 und 10 13 13)</w:t>
      </w:r>
    </w:p>
    <w:p>
      <w:pPr>
        <w:pStyle w:val="Normal"/>
        <w:spacing w:lineRule="auto" w:line="240" w:before="0" w:after="0"/>
        <w:rPr>
          <w:rFonts w:ascii="Arial Narrow" w:hAnsi="Arial Narrow"/>
          <w:sz w:val="20"/>
          <w:szCs w:val="20"/>
        </w:rPr>
      </w:pPr>
      <w:r>
        <w:rPr>
          <w:rFonts w:ascii="Arial Narrow" w:hAnsi="Arial Narrow"/>
          <w:sz w:val="20"/>
          <w:szCs w:val="20"/>
        </w:rPr>
        <w:t>Unbenutztes Produkt:</w:t>
      </w:r>
    </w:p>
    <w:p>
      <w:pPr>
        <w:pStyle w:val="Normal"/>
        <w:spacing w:lineRule="auto" w:line="240" w:before="0" w:after="0"/>
        <w:rPr>
          <w:rFonts w:ascii="Arial Narrow" w:hAnsi="Arial Narrow"/>
          <w:sz w:val="20"/>
          <w:szCs w:val="20"/>
        </w:rPr>
      </w:pPr>
      <w:r>
        <w:rPr>
          <w:rFonts w:ascii="Arial Narrow" w:hAnsi="Arial Narrow"/>
          <w:sz w:val="20"/>
          <w:szCs w:val="20"/>
        </w:rPr>
        <w:t>10 13 11 Abfälle aus zementären Verbundwerkstoffen mit Ausnahme derjenigen, die unter 10 13 09 und 10 13 10 fallen</w:t>
      </w:r>
    </w:p>
    <w:p>
      <w:pPr>
        <w:pStyle w:val="Normal"/>
        <w:spacing w:lineRule="auto" w:line="240" w:before="0" w:after="0"/>
        <w:rPr>
          <w:rFonts w:ascii="Arial Narrow" w:hAnsi="Arial Narrow"/>
          <w:sz w:val="20"/>
          <w:szCs w:val="20"/>
        </w:rPr>
      </w:pPr>
      <w:r>
        <w:rPr>
          <w:rFonts w:ascii="Arial Narrow" w:hAnsi="Arial Narrow"/>
          <w:sz w:val="20"/>
          <w:szCs w:val="20"/>
        </w:rPr>
        <w:t>10 13 14 Abfallbeton und Betonschlamm</w:t>
      </w:r>
    </w:p>
    <w:p>
      <w:pPr>
        <w:pStyle w:val="Normal"/>
        <w:spacing w:lineRule="auto" w:line="240" w:before="0" w:after="0"/>
        <w:rPr>
          <w:rFonts w:ascii="Arial Narrow" w:hAnsi="Arial Narrow"/>
          <w:sz w:val="20"/>
          <w:szCs w:val="20"/>
        </w:rPr>
      </w:pPr>
      <w:r>
        <w:rPr>
          <w:rFonts w:ascii="Arial Narrow" w:hAnsi="Arial Narrow"/>
          <w:sz w:val="20"/>
          <w:szCs w:val="20"/>
        </w:rPr>
        <w:t>Produkt nach dem Mischen mit Wasser (und Aushärten): 17 01 01 Beton</w:t>
      </w:r>
    </w:p>
    <w:p>
      <w:pPr>
        <w:pStyle w:val="Normal"/>
        <w:spacing w:lineRule="auto" w:line="240" w:before="0" w:after="0"/>
        <w:rPr>
          <w:rFonts w:ascii="Arial Narrow" w:hAnsi="Arial Narrow"/>
          <w:sz w:val="20"/>
          <w:szCs w:val="20"/>
        </w:rPr>
      </w:pPr>
      <w:r>
        <w:rPr>
          <w:rFonts w:ascii="Arial Narrow" w:hAnsi="Arial Narrow"/>
          <w:sz w:val="20"/>
          <w:szCs w:val="20"/>
        </w:rPr>
        <w:t>Verpackung: je nach Verpackungsart Verpackungsgruppe 15 01 xx (hauptsächlich 15 01 01 bis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Gesetzliche Regelungen zum Abfall</w:t>
      </w:r>
    </w:p>
    <w:p>
      <w:pPr>
        <w:pStyle w:val="Normal"/>
        <w:spacing w:lineRule="auto" w:line="240" w:before="0" w:after="0"/>
        <w:rPr>
          <w:rFonts w:ascii="Arial Narrow" w:hAnsi="Arial Narrow"/>
          <w:sz w:val="20"/>
          <w:szCs w:val="20"/>
        </w:rPr>
      </w:pPr>
      <w:r>
        <w:rPr>
          <w:rFonts w:ascii="Arial Narrow" w:hAnsi="Arial Narrow"/>
          <w:sz w:val="20"/>
          <w:szCs w:val="20"/>
        </w:rPr>
        <w:t>Gesetz Nr. 185/2001 Slg. über Abfälle in der jeweils gültigen Fassung und deren Ausführungsbestimmungen</w:t>
      </w:r>
    </w:p>
    <w:p>
      <w:pPr>
        <w:pStyle w:val="Normal"/>
        <w:spacing w:lineRule="auto" w:line="240" w:before="0" w:after="0"/>
        <w:rPr>
          <w:rFonts w:ascii="Arial Narrow" w:hAnsi="Arial Narrow"/>
          <w:sz w:val="20"/>
          <w:szCs w:val="20"/>
        </w:rPr>
      </w:pPr>
      <w:r>
        <w:rPr>
          <w:rFonts w:ascii="Arial Narrow" w:hAnsi="Arial Narrow"/>
          <w:sz w:val="20"/>
          <w:szCs w:val="20"/>
        </w:rPr>
        <w:t>Gesetz Nr. 477/2001 Slg., über Verpackungen, in der jeweils gültigen Fassung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14. PREPRAE-INFORMATIONEN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Die Produkte sind nicht im Sinne des § 22 Abs. 1 BGB. (1) Gesetz Nr. 111/1994 Slg. über die Beförderung gefährlicher Güter auf der Straße in der jeweils gültigen Fassung und unterliegen nicht den Bestimmungen des Europäischen Übereinkommens über die Beförderung gefährlicher Güter auf der Straße (ADR) oder den Bestimmungen der Ordnung für die internationale Eisenbahnbeförderung gefährlicher Güter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UN-Nummer: nicht anwendbar</w:t>
      </w:r>
    </w:p>
    <w:p>
      <w:pPr>
        <w:pStyle w:val="Normal"/>
        <w:spacing w:lineRule="auto" w:line="240" w:before="0" w:after="0"/>
        <w:rPr>
          <w:rFonts w:ascii="Arial Narrow" w:hAnsi="Arial Narrow"/>
          <w:sz w:val="20"/>
          <w:szCs w:val="20"/>
        </w:rPr>
      </w:pPr>
      <w:r>
        <w:rPr>
          <w:rFonts w:ascii="Arial Narrow" w:hAnsi="Arial Narrow"/>
          <w:sz w:val="20"/>
          <w:szCs w:val="20"/>
        </w:rPr>
        <w:t>14.2 Ordnungsgemäße UN-Versandbezeichnung: nicht anwendbar</w:t>
      </w:r>
    </w:p>
    <w:p>
      <w:pPr>
        <w:pStyle w:val="Normal"/>
        <w:spacing w:lineRule="auto" w:line="240" w:before="0" w:after="0"/>
        <w:rPr>
          <w:rFonts w:ascii="Arial Narrow" w:hAnsi="Arial Narrow"/>
          <w:sz w:val="20"/>
          <w:szCs w:val="20"/>
        </w:rPr>
      </w:pPr>
      <w:r>
        <w:rPr>
          <w:rFonts w:ascii="Arial Narrow" w:hAnsi="Arial Narrow"/>
          <w:sz w:val="20"/>
          <w:szCs w:val="20"/>
        </w:rPr>
        <w:t>14.3 Transportgefahrenklasse(n): nicht anwendbar</w:t>
      </w:r>
    </w:p>
    <w:p>
      <w:pPr>
        <w:pStyle w:val="Normal"/>
        <w:spacing w:lineRule="auto" w:line="240" w:before="0" w:after="0"/>
        <w:rPr>
          <w:rFonts w:ascii="Arial Narrow" w:hAnsi="Arial Narrow"/>
          <w:sz w:val="20"/>
          <w:szCs w:val="20"/>
        </w:rPr>
      </w:pPr>
      <w:r>
        <w:rPr>
          <w:rFonts w:ascii="Arial Narrow" w:hAnsi="Arial Narrow"/>
          <w:sz w:val="20"/>
          <w:szCs w:val="20"/>
        </w:rPr>
        <w:t>14.4 Verpackungsgruppe: nicht anwendbar</w:t>
      </w:r>
    </w:p>
    <w:p>
      <w:pPr>
        <w:pStyle w:val="Normal"/>
        <w:spacing w:lineRule="auto" w:line="240" w:before="0" w:after="0"/>
        <w:rPr>
          <w:rFonts w:ascii="Arial Narrow" w:hAnsi="Arial Narrow"/>
          <w:sz w:val="20"/>
          <w:szCs w:val="20"/>
        </w:rPr>
      </w:pPr>
      <w:r>
        <w:rPr>
          <w:rFonts w:ascii="Arial Narrow" w:hAnsi="Arial Narrow"/>
          <w:sz w:val="20"/>
          <w:szCs w:val="20"/>
        </w:rPr>
        <w:t>14.5 Umweltgefährdung: nicht anwendbar</w:t>
      </w:r>
    </w:p>
    <w:p>
      <w:pPr>
        <w:pStyle w:val="Normal"/>
        <w:spacing w:lineRule="auto" w:line="240" w:before="0" w:after="0"/>
        <w:rPr>
          <w:rFonts w:ascii="Arial Narrow" w:hAnsi="Arial Narrow"/>
          <w:sz w:val="20"/>
          <w:szCs w:val="20"/>
        </w:rPr>
      </w:pPr>
      <w:r>
        <w:rPr>
          <w:rFonts w:ascii="Arial Narrow" w:hAnsi="Arial Narrow"/>
          <w:sz w:val="20"/>
          <w:szCs w:val="20"/>
        </w:rPr>
        <w:t>14.6 Besondere Sicherheitsmaßnahmen für den Anwender: nicht anwendbar</w:t>
      </w:r>
    </w:p>
    <w:p>
      <w:pPr>
        <w:pStyle w:val="Normal"/>
        <w:spacing w:lineRule="auto" w:line="240" w:before="0" w:after="0"/>
        <w:rPr>
          <w:rFonts w:ascii="Arial Narrow" w:hAnsi="Arial Narrow"/>
          <w:sz w:val="20"/>
          <w:szCs w:val="20"/>
        </w:rPr>
      </w:pPr>
      <w:r>
        <w:rPr>
          <w:rFonts w:ascii="Arial Narrow" w:hAnsi="Arial Narrow"/>
          <w:sz w:val="20"/>
          <w:szCs w:val="20"/>
        </w:rPr>
        <w:t>14.7 Beförderung von Massengütern gemäß Anhang II des MARPOL-Übereinkommens und dem IBC-Code: nicht anwendbar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15. RECHTSVORSCHRIFTEN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Sicherheits-, Gesundheits- und Umweltschutzvorschriften/spezifische Rechtsvorschriften für den Stoff oder das Gemisch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Verordnung des EP und des Rates (EG) Nr. 1907/2006, über die Registrierung, Bewertung, Zulassung und Beschränkung chemischer Stoffe (REACH), in der geänderten Fassung; Verordnung des Europäischen Parlaments und des Rates (EG) Nr. 1272/2008 über die Einstufung, Kennzeichnung und Verpackung von Stoffen und Gemischen (CLP), in der jeweils gültigen Fassung;</w:t>
      </w:r>
    </w:p>
    <w:p>
      <w:pPr>
        <w:pStyle w:val="Normal"/>
        <w:spacing w:lineRule="auto" w:line="240" w:before="0" w:after="0"/>
        <w:rPr>
          <w:rFonts w:ascii="Arial Narrow" w:hAnsi="Arial Narrow"/>
          <w:sz w:val="20"/>
          <w:szCs w:val="20"/>
        </w:rPr>
      </w:pPr>
      <w:r>
        <w:rPr>
          <w:rFonts w:ascii="Arial Narrow" w:hAnsi="Arial Narrow"/>
          <w:sz w:val="20"/>
          <w:szCs w:val="20"/>
        </w:rPr>
        <w:t>Richtlinie 67/548/EWG zur Angleichung der Rechtsvorschriften zur Einstufung, Verpackung und Kennzeichnung gefährlicher Stoffe (DSD);</w:t>
      </w:r>
    </w:p>
    <w:p>
      <w:pPr>
        <w:pStyle w:val="Normal"/>
        <w:spacing w:lineRule="auto" w:line="240" w:before="0" w:after="0"/>
        <w:rPr>
          <w:rFonts w:ascii="Arial Narrow" w:hAnsi="Arial Narrow"/>
          <w:sz w:val="20"/>
          <w:szCs w:val="20"/>
        </w:rPr>
      </w:pPr>
      <w:r>
        <w:rPr>
          <w:rFonts w:ascii="Arial Narrow" w:hAnsi="Arial Narrow"/>
          <w:sz w:val="20"/>
          <w:szCs w:val="20"/>
        </w:rPr>
        <w:t>Richtlinie 1999/45/EG zur Angleichung der Rechts- und Verwaltungsmaßnahmen der Mitgliedstaaten zur Einstufung, Verpackung und Kennzeichnung gefährlicher Zubereitungen in der jeweils gültigen Fassung (DPD);</w:t>
      </w:r>
    </w:p>
    <w:p>
      <w:pPr>
        <w:pStyle w:val="Normal"/>
        <w:spacing w:lineRule="auto" w:line="240" w:before="0" w:after="0"/>
        <w:rPr>
          <w:rFonts w:ascii="Arial Narrow" w:hAnsi="Arial Narrow"/>
          <w:sz w:val="20"/>
          <w:szCs w:val="20"/>
        </w:rPr>
      </w:pPr>
      <w:r>
        <w:rPr>
          <w:rFonts w:ascii="Arial Narrow" w:hAnsi="Arial Narrow"/>
          <w:sz w:val="20"/>
          <w:szCs w:val="20"/>
        </w:rPr>
        <w:t>Europäisches Übereinkommen über die internationale Beförderung gefährlicher Güter auf der Straße (ADR)</w:t>
      </w:r>
    </w:p>
    <w:p>
      <w:pPr>
        <w:pStyle w:val="Normal"/>
        <w:spacing w:lineRule="auto" w:line="240" w:before="0" w:after="0"/>
        <w:rPr>
          <w:rFonts w:ascii="Arial Narrow" w:hAnsi="Arial Narrow"/>
          <w:sz w:val="20"/>
          <w:szCs w:val="20"/>
        </w:rPr>
      </w:pPr>
      <w:r>
        <w:rPr>
          <w:rFonts w:ascii="Arial Narrow" w:hAnsi="Arial Narrow"/>
          <w:sz w:val="20"/>
          <w:szCs w:val="20"/>
        </w:rPr>
        <w:t>Gesetz Nr. 258/2000 Slg. Zum Schutz der öffentlichen Gesundheit in der geänderten Fassung;</w:t>
      </w:r>
    </w:p>
    <w:p>
      <w:pPr>
        <w:pStyle w:val="Normal"/>
        <w:spacing w:lineRule="auto" w:line="240" w:before="0" w:after="0"/>
        <w:rPr>
          <w:rFonts w:ascii="Arial Narrow" w:hAnsi="Arial Narrow"/>
          <w:sz w:val="20"/>
          <w:szCs w:val="20"/>
        </w:rPr>
      </w:pPr>
      <w:r>
        <w:rPr>
          <w:rFonts w:ascii="Arial Narrow" w:hAnsi="Arial Narrow"/>
          <w:sz w:val="20"/>
          <w:szCs w:val="20"/>
        </w:rPr>
        <w:t>Gesetz 262/2006 Slg., Arbeitsgesetzbuch, in der jeweils gültigen Fassung;</w:t>
      </w:r>
    </w:p>
    <w:p>
      <w:pPr>
        <w:pStyle w:val="Normal"/>
        <w:spacing w:lineRule="auto" w:line="240" w:before="0" w:after="0"/>
        <w:rPr>
          <w:rFonts w:ascii="Arial Narrow" w:hAnsi="Arial Narrow"/>
          <w:sz w:val="20"/>
          <w:szCs w:val="20"/>
        </w:rPr>
      </w:pPr>
      <w:r>
        <w:rPr>
          <w:rFonts w:ascii="Arial Narrow" w:hAnsi="Arial Narrow"/>
          <w:sz w:val="20"/>
          <w:szCs w:val="20"/>
        </w:rPr>
        <w:t>Regierungsverordnung Nr. 361/2007 Slg., Festlegung der Bedingungen für den Gesundheitsschutz der Arbeitnehmer am Arbeitsplatz, in der jeweils geltenden Fassung; 201/2012 Slg. über den Luftschutz und seine Durchführungsbestimmungen;</w:t>
      </w:r>
    </w:p>
    <w:p>
      <w:pPr>
        <w:pStyle w:val="Normal"/>
        <w:spacing w:lineRule="auto" w:line="240" w:before="0" w:after="0"/>
        <w:rPr>
          <w:rFonts w:ascii="Arial Narrow" w:hAnsi="Arial Narrow"/>
          <w:sz w:val="20"/>
          <w:szCs w:val="20"/>
        </w:rPr>
      </w:pPr>
      <w:r>
        <w:rPr>
          <w:rFonts w:ascii="Arial Narrow" w:hAnsi="Arial Narrow"/>
          <w:sz w:val="20"/>
          <w:szCs w:val="20"/>
        </w:rPr>
        <w:t>Gesetz Nr. 185 / 2001Coll. über Abfälle in der jeweils gültigen Fassung und deren Ausführungsbestimmungen;</w:t>
      </w:r>
    </w:p>
    <w:p>
      <w:pPr>
        <w:pStyle w:val="Normal"/>
        <w:spacing w:lineRule="auto" w:line="240" w:before="0" w:after="0"/>
        <w:rPr>
          <w:rFonts w:ascii="Arial Narrow" w:hAnsi="Arial Narrow"/>
          <w:sz w:val="20"/>
          <w:szCs w:val="20"/>
        </w:rPr>
      </w:pPr>
      <w:r>
        <w:rPr>
          <w:rFonts w:ascii="Arial Narrow" w:hAnsi="Arial Narrow"/>
          <w:sz w:val="20"/>
          <w:szCs w:val="20"/>
        </w:rPr>
        <w:t>Gesetz Nr. 477/2001 Slg. auf der Verpackung in der jeweils gültigen Fassung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Stoffsicherheitsbeurteilung: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Zum Zweck der Registrierung von Staub aus der Produktion von Portlandklinker wurde eine chemische Sicherheitsbewertung für eine Reihe von Anwendungsszenarien durchgeführt, darunter auch Anwendungsszenarien in Trockenmörtelmischungen. Alle wesentlichen Schlussfolgerungen aus der Bewertung dieses Stoffes, die auch auf Zementklinker anwendbar sind, sind in diesem Sicherheitsdatenblatt enthalten. Bei Mörtelmischungen handelt es sich um ein Endprodukt, daher sind dem Sicherheitsdatenblatt keine weiteren Expositionsszenarien beigefügt.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ABSCHNITT 16. WEITERE INFORMATIONEN</w:t>
      </w:r>
    </w:p>
    <w:p>
      <w:pPr>
        <w:pStyle w:val="Normal"/>
        <w:spacing w:lineRule="auto" w:line="240" w:before="0" w:after="0"/>
        <w:rPr>
          <w:rFonts w:ascii="Arial Narrow" w:hAnsi="Arial Narrow"/>
          <w:b/>
          <w:b/>
          <w:sz w:val="20"/>
          <w:szCs w:val="20"/>
        </w:rPr>
      </w:pPr>
      <w:r>
        <w:rPr>
          <w:rFonts w:ascii="Arial Narrow" w:hAnsi="Arial Narrow"/>
          <w:b/>
          <w:sz w:val="20"/>
          <w:szCs w:val="20"/>
        </w:rPr>
        <w:t>R-Satz:</w:t>
      </w:r>
    </w:p>
    <w:p>
      <w:pPr>
        <w:pStyle w:val="Normal"/>
        <w:spacing w:lineRule="auto" w:line="240" w:before="0" w:after="0"/>
        <w:rPr>
          <w:rFonts w:ascii="Arial Narrow" w:hAnsi="Arial Narrow"/>
          <w:sz w:val="20"/>
          <w:szCs w:val="20"/>
        </w:rPr>
      </w:pPr>
      <w:r>
        <w:rPr>
          <w:rFonts w:ascii="Arial Narrow" w:hAnsi="Arial Narrow"/>
          <w:sz w:val="20"/>
          <w:szCs w:val="20"/>
        </w:rPr>
        <w:t>R 20/22 Gesundheitsschädlich beim Einatmen und Verschlucken</w:t>
      </w:r>
    </w:p>
    <w:p>
      <w:pPr>
        <w:pStyle w:val="Normal"/>
        <w:spacing w:lineRule="auto" w:line="240" w:before="0" w:after="0"/>
        <w:rPr>
          <w:rFonts w:ascii="Arial Narrow" w:hAnsi="Arial Narrow"/>
          <w:sz w:val="20"/>
          <w:szCs w:val="20"/>
        </w:rPr>
      </w:pPr>
      <w:r>
        <w:rPr>
          <w:rFonts w:ascii="Arial Narrow" w:hAnsi="Arial Narrow"/>
          <w:sz w:val="20"/>
          <w:szCs w:val="20"/>
        </w:rPr>
        <w:t>R 36 Reizt die Augen</w:t>
      </w:r>
    </w:p>
    <w:p>
      <w:pPr>
        <w:pStyle w:val="Normal"/>
        <w:spacing w:lineRule="auto" w:line="240" w:before="0" w:after="0"/>
        <w:rPr>
          <w:rFonts w:ascii="Arial Narrow" w:hAnsi="Arial Narrow"/>
          <w:sz w:val="20"/>
          <w:szCs w:val="20"/>
        </w:rPr>
      </w:pPr>
      <w:r>
        <w:rPr>
          <w:rFonts w:ascii="Arial Narrow" w:hAnsi="Arial Narrow"/>
          <w:sz w:val="20"/>
          <w:szCs w:val="20"/>
        </w:rPr>
        <w:t>R 37 Reizt die Atemwege</w:t>
      </w:r>
    </w:p>
    <w:p>
      <w:pPr>
        <w:pStyle w:val="Normal"/>
        <w:spacing w:lineRule="auto" w:line="240" w:before="0" w:after="0"/>
        <w:rPr>
          <w:rFonts w:ascii="Arial Narrow" w:hAnsi="Arial Narrow"/>
          <w:sz w:val="20"/>
          <w:szCs w:val="20"/>
        </w:rPr>
      </w:pPr>
      <w:r>
        <w:rPr>
          <w:rFonts w:ascii="Arial Narrow" w:hAnsi="Arial Narrow"/>
          <w:sz w:val="20"/>
          <w:szCs w:val="20"/>
        </w:rPr>
        <w:t>R 38 Reizt die Haut</w:t>
      </w:r>
    </w:p>
    <w:p>
      <w:pPr>
        <w:pStyle w:val="Normal"/>
        <w:spacing w:lineRule="auto" w:line="240" w:before="0" w:after="0"/>
        <w:rPr>
          <w:rFonts w:ascii="Arial Narrow" w:hAnsi="Arial Narrow"/>
          <w:sz w:val="20"/>
          <w:szCs w:val="20"/>
        </w:rPr>
      </w:pPr>
      <w:r>
        <w:rPr>
          <w:rFonts w:ascii="Arial Narrow" w:hAnsi="Arial Narrow"/>
          <w:sz w:val="20"/>
          <w:szCs w:val="20"/>
        </w:rPr>
        <w:t>R 41 Gefahr ernster Augenschäden</w:t>
      </w:r>
    </w:p>
    <w:p>
      <w:pPr>
        <w:pStyle w:val="Normal"/>
        <w:spacing w:lineRule="auto" w:line="240" w:before="0" w:after="0"/>
        <w:rPr>
          <w:rFonts w:ascii="Arial Narrow" w:hAnsi="Arial Narrow"/>
          <w:sz w:val="20"/>
          <w:szCs w:val="20"/>
        </w:rPr>
      </w:pPr>
      <w:r>
        <w:rPr>
          <w:rFonts w:ascii="Arial Narrow" w:hAnsi="Arial Narrow"/>
          <w:sz w:val="20"/>
          <w:szCs w:val="20"/>
        </w:rPr>
        <w:t>R 43 Sensibilisierung durch Hautkontakt möglich</w:t>
      </w:r>
    </w:p>
    <w:p>
      <w:pPr>
        <w:pStyle w:val="Normal"/>
        <w:spacing w:lineRule="auto" w:line="240" w:before="0" w:after="0"/>
        <w:rPr>
          <w:rFonts w:ascii="Arial Narrow" w:hAnsi="Arial Narrow"/>
          <w:b/>
          <w:b/>
          <w:sz w:val="20"/>
          <w:szCs w:val="20"/>
        </w:rPr>
      </w:pPr>
      <w:r>
        <w:rPr>
          <w:rFonts w:ascii="Arial Narrow" w:hAnsi="Arial Narrow"/>
          <w:b/>
          <w:sz w:val="20"/>
          <w:szCs w:val="20"/>
        </w:rPr>
        <w:t>H-Satz:</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Reizt die Haut.</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Kann allergische Hautreaktionen verursachen.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Verursacht schwere Augenschäden.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Kann die Atemwege reizen.</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P-Satz:</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Wenn ärztliche Hilfe erforderlich ist, halten Sie den Behälter oder das Etikett des Herstellers bereit.</w:t>
      </w:r>
    </w:p>
    <w:p>
      <w:pPr>
        <w:pStyle w:val="Normal"/>
        <w:spacing w:lineRule="auto" w:line="240" w:before="0" w:after="0"/>
        <w:rPr>
          <w:rFonts w:ascii="Arial Narrow" w:hAnsi="Arial Narrow"/>
          <w:sz w:val="20"/>
          <w:szCs w:val="20"/>
        </w:rPr>
      </w:pPr>
      <w:r>
        <w:rPr>
          <w:rFonts w:ascii="Arial Narrow" w:hAnsi="Arial Narrow"/>
          <w:sz w:val="20"/>
          <w:szCs w:val="20"/>
        </w:rPr>
        <w:t>P102 Darf nicht in die Hände von Kindern gelangen.</w:t>
      </w:r>
    </w:p>
    <w:p>
      <w:pPr>
        <w:pStyle w:val="Normal"/>
        <w:spacing w:lineRule="auto" w:line="240" w:before="0" w:after="0"/>
        <w:rPr>
          <w:rFonts w:ascii="Arial Narrow" w:hAnsi="Arial Narrow"/>
          <w:sz w:val="20"/>
          <w:szCs w:val="20"/>
        </w:rPr>
      </w:pPr>
      <w:r>
        <w:rPr>
          <w:rFonts w:ascii="Arial Narrow" w:hAnsi="Arial Narrow"/>
          <w:sz w:val="20"/>
          <w:szCs w:val="20"/>
        </w:rPr>
        <w:t>P261 Einatmen von Staub vermeiden.</w:t>
      </w:r>
    </w:p>
    <w:p>
      <w:pPr>
        <w:pStyle w:val="Normal"/>
        <w:spacing w:lineRule="auto" w:line="240" w:before="0" w:after="0"/>
        <w:rPr>
          <w:rFonts w:ascii="Arial Narrow" w:hAnsi="Arial Narrow"/>
          <w:sz w:val="20"/>
          <w:szCs w:val="20"/>
        </w:rPr>
      </w:pPr>
      <w:r>
        <w:rPr>
          <w:rFonts w:ascii="Arial Narrow" w:hAnsi="Arial Narrow"/>
          <w:sz w:val="20"/>
          <w:szCs w:val="20"/>
        </w:rPr>
        <w:t>P280 Schutzhandschuhe / Schutzkleidung / Schutzbrille / Gesichtsschutz tragen.</w:t>
      </w:r>
    </w:p>
    <w:p>
      <w:pPr>
        <w:pStyle w:val="Normal"/>
        <w:spacing w:lineRule="auto" w:line="240" w:before="0" w:after="0"/>
        <w:rPr>
          <w:rFonts w:ascii="Arial Narrow" w:hAnsi="Arial Narrow"/>
          <w:sz w:val="20"/>
          <w:szCs w:val="20"/>
        </w:rPr>
      </w:pPr>
      <w:r>
        <w:rPr>
          <w:rFonts w:ascii="Arial Narrow" w:hAnsi="Arial Narrow"/>
          <w:sz w:val="20"/>
          <w:szCs w:val="20"/>
        </w:rPr>
        <w:t>P305 + P351 + P338: BEI KONTAKT MIT DEN AUGEN: Einige Minuten lang vorsichtig mit Wasser spülen. Nehmen Sie, falls getragen, Kontaktlinsen ab und entfernen Sie diese wenn möglich. Spülen Sie weiter.</w:t>
      </w:r>
    </w:p>
    <w:p>
      <w:pPr>
        <w:pStyle w:val="Normal"/>
        <w:spacing w:lineRule="auto" w:line="240" w:before="0" w:after="0"/>
        <w:rPr>
          <w:rFonts w:ascii="Arial Narrow" w:hAnsi="Arial Narrow"/>
          <w:sz w:val="20"/>
          <w:szCs w:val="20"/>
        </w:rPr>
      </w:pPr>
      <w:r>
        <w:rPr>
          <w:rFonts w:ascii="Arial Narrow" w:hAnsi="Arial Narrow"/>
          <w:sz w:val="20"/>
          <w:szCs w:val="20"/>
        </w:rPr>
        <w:t>P310: Sofort GIFTINFORMATIONSZENTRUM oder Arzt anrufen.</w:t>
      </w:r>
    </w:p>
    <w:p>
      <w:pPr>
        <w:pStyle w:val="Normal"/>
        <w:spacing w:lineRule="auto" w:line="240" w:before="0" w:after="0"/>
        <w:rPr>
          <w:rFonts w:ascii="Arial Narrow" w:hAnsi="Arial Narrow"/>
          <w:sz w:val="20"/>
          <w:szCs w:val="20"/>
        </w:rPr>
      </w:pPr>
      <w:r>
        <w:rPr>
          <w:rFonts w:ascii="Arial Narrow" w:hAnsi="Arial Narrow"/>
          <w:sz w:val="20"/>
          <w:szCs w:val="20"/>
        </w:rPr>
        <w:t>P302 + P352: BEI BERÜHRUNG MIT DER HAUT: Mit viel Wasser und Seife waschen. Bei Hautreizungen oder Hautausschlag</w:t>
      </w:r>
    </w:p>
    <w:p>
      <w:pPr>
        <w:pStyle w:val="Normal"/>
        <w:spacing w:lineRule="auto" w:line="240" w:before="0" w:after="0"/>
        <w:rPr>
          <w:rFonts w:ascii="Arial Narrow" w:hAnsi="Arial Narrow"/>
          <w:sz w:val="20"/>
          <w:szCs w:val="20"/>
        </w:rPr>
      </w:pPr>
      <w:r>
        <w:rPr>
          <w:rFonts w:ascii="Arial Narrow" w:hAnsi="Arial Narrow"/>
          <w:sz w:val="20"/>
          <w:szCs w:val="20"/>
        </w:rPr>
        <w:t>P333 + P313: Ärztlichen Rat einholen.</w:t>
      </w:r>
    </w:p>
    <w:p>
      <w:pPr>
        <w:pStyle w:val="Normal"/>
        <w:spacing w:lineRule="auto" w:line="240" w:before="0" w:after="0"/>
        <w:rPr>
          <w:rFonts w:ascii="Arial Narrow" w:hAnsi="Arial Narrow"/>
          <w:sz w:val="20"/>
          <w:szCs w:val="20"/>
        </w:rPr>
      </w:pPr>
      <w:r>
        <w:rPr>
          <w:rFonts w:ascii="Arial Narrow" w:hAnsi="Arial Narrow"/>
          <w:sz w:val="20"/>
          <w:szCs w:val="20"/>
        </w:rPr>
        <w:t>P304 + P340: BEI EINATMEN: Die Person an die frische Luft bringen und in einer Position halten, die das Atmen erleichtert.</w:t>
      </w:r>
    </w:p>
    <w:p>
      <w:pPr>
        <w:pStyle w:val="Normal"/>
        <w:spacing w:lineRule="auto" w:line="240" w:before="0" w:after="0"/>
        <w:rPr>
          <w:rFonts w:ascii="Arial Narrow" w:hAnsi="Arial Narrow"/>
          <w:sz w:val="20"/>
          <w:szCs w:val="20"/>
        </w:rPr>
      </w:pPr>
      <w:r>
        <w:rPr>
          <w:rFonts w:ascii="Arial Narrow" w:hAnsi="Arial Narrow"/>
          <w:sz w:val="20"/>
          <w:szCs w:val="20"/>
        </w:rPr>
        <w:t>P312 Bei Unwohlsein GIFTINFORMATIONSZENTRUM oder Arzt anrufen.</w:t>
      </w:r>
    </w:p>
    <w:p>
      <w:pPr>
        <w:pStyle w:val="Normal"/>
        <w:spacing w:lineRule="auto" w:line="240" w:before="0" w:after="0"/>
        <w:rPr>
          <w:rFonts w:ascii="Arial Narrow" w:hAnsi="Arial Narrow"/>
          <w:sz w:val="20"/>
          <w:szCs w:val="20"/>
        </w:rPr>
      </w:pPr>
      <w:r>
        <w:rPr>
          <w:rFonts w:ascii="Arial Narrow" w:hAnsi="Arial Narrow"/>
          <w:sz w:val="20"/>
          <w:szCs w:val="20"/>
        </w:rPr>
        <w:t>P501 Inhalt/Verpackung an einer entsprechend den örtlichen Vorschriften ausgewiesenen Sammelstelle entsorgen.</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Seite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von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11</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Sicherheitsdatenblatt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gemäß Anhang II REACH EG-Verordnung Nr. 1907/2006 und Verordnung (EG) Nr.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Erstellt: 01.07.2023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de-DE"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de-DE"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de-DE"/>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de-DE"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de-DE"/>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de-DE"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de-DE"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de-DE"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11</Pages>
  <Words>3878</Words>
  <Characters>26118</Characters>
  <CharactersWithSpaces>29777</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2025-01-22T09:22:49Z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