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Část1. IDENTIFIKACE LÁTKY/SMĚSÍ A SPOLEČNOSTI/PODNIKU</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Identifikátor výrobku:</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Název výrobku:</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Další názvy: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Chemický popis: Suchá omítková směs, směs portlandského cementu a přísad podle ČSN EN 998-1. Chemický název portlandský cement Číslo CAS: 65997-15-1 číslo ES (EINECS): 266-043-4, Hydroxid vápenatý číslo CAS: 620 číslo ES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Příslušná určená použití látky nebo směsi a použití:</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Omítka je určena pro ruční nebo strojní nanášení venku nebo uvnitř budov. Omítka se vyznačuje vysokou přídržností k podkladu, snadnou aplikací, sníženou povrchovou nasákavostí a prodlouženou dobou zpracovatelnosti. Mrazuvzdorná, odolná proti povětrnostním vlivům, omítka má dlouhou životnost a nízkou nasákavost.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Identifikace výrobce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Vyrobeno v EU pro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Telefon: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Webové stránky: www.climatecoating .sk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Telefonní číslo pro naléhavé situace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Toxikologické informační centrum, Na bojišti 1, 128 08 Praha 2</w:t>
      </w:r>
    </w:p>
    <w:p>
      <w:pPr>
        <w:pStyle w:val="Normal"/>
        <w:spacing w:lineRule="auto" w:line="240" w:before="0" w:after="0"/>
        <w:rPr>
          <w:rFonts w:ascii="Arial Narrow" w:hAnsi="Arial Narrow"/>
          <w:sz w:val="20"/>
          <w:szCs w:val="20"/>
        </w:rPr>
      </w:pPr>
      <w:r>
        <w:rPr>
          <w:rFonts w:ascii="Arial Narrow" w:hAnsi="Arial Narrow"/>
          <w:sz w:val="20"/>
          <w:szCs w:val="20"/>
        </w:rPr>
        <w:t>Telefon: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ČÁST 2. </w:t>
        <w:tab/>
        <w:tab/>
        <w:t>IDENTIFIKACE NEBEZPEČNOSTI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Klasifikace látky nebo směsi: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Klasifikace podle nařízení ( ES )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Podráždění kůže, kategorie 2: </w:t>
        <w:tab/>
        <w:t>H315 dráždí kůži.</w:t>
      </w:r>
    </w:p>
    <w:p>
      <w:pPr>
        <w:pStyle w:val="Normal"/>
        <w:spacing w:lineRule="auto" w:line="240" w:before="0" w:after="0"/>
        <w:rPr>
          <w:rFonts w:ascii="Arial Narrow" w:hAnsi="Arial Narrow"/>
          <w:sz w:val="20"/>
          <w:szCs w:val="20"/>
        </w:rPr>
      </w:pPr>
      <w:r>
        <w:rPr>
          <w:rFonts w:ascii="Arial Narrow" w:hAnsi="Arial Narrow"/>
          <w:sz w:val="20"/>
          <w:szCs w:val="20"/>
        </w:rPr>
        <w:t xml:space="preserve">Vážné poškození očí, kategorie 1: </w:t>
        <w:tab/>
        <w:t>H318 Způsobuje vážné poškození očí.</w:t>
      </w:r>
    </w:p>
    <w:p>
      <w:pPr>
        <w:pStyle w:val="Normal"/>
        <w:spacing w:lineRule="auto" w:line="240" w:before="0" w:after="0"/>
        <w:rPr>
          <w:rFonts w:ascii="Arial Narrow" w:hAnsi="Arial Narrow"/>
          <w:sz w:val="20"/>
          <w:szCs w:val="20"/>
        </w:rPr>
      </w:pPr>
      <w:r>
        <w:rPr>
          <w:rFonts w:ascii="Arial Narrow" w:hAnsi="Arial Narrow"/>
          <w:sz w:val="20"/>
          <w:szCs w:val="20"/>
        </w:rPr>
        <w:t xml:space="preserve">Senzibilita kůže, kategorie 1B, </w:t>
        <w:tab/>
        <w:t>H317 Může vyvolat alergickou kožní reakci.</w:t>
      </w:r>
    </w:p>
    <w:p>
      <w:pPr>
        <w:pStyle w:val="Normal"/>
        <w:spacing w:lineRule="auto" w:line="240" w:before="0" w:after="0"/>
        <w:rPr>
          <w:rFonts w:ascii="Arial Narrow" w:hAnsi="Arial Narrow"/>
          <w:sz w:val="20"/>
          <w:szCs w:val="20"/>
        </w:rPr>
      </w:pPr>
      <w:r>
        <w:rPr>
          <w:rFonts w:ascii="Arial Narrow" w:hAnsi="Arial Narrow"/>
          <w:sz w:val="20"/>
          <w:szCs w:val="20"/>
        </w:rPr>
        <w:t>Toxicita pro specifické cílové orgány - jednorázová expozice, kategorie 3, H335 Může způsobit podráždění dýchacích cest.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prvky označování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Výstražný symbol nebezpečnosti:</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860425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6pt;margin-top:3.85pt;width:65.2pt;height:65.2pt;mso-wrap-distance-right:0pt;mso-position-horizontal-relative:text;mso-position-vertical-relative:text" filled="f" o:ole="">
            <v:imagedata r:id="rId4" o:title=""/>
            <w10:wrap type="tight"/>
          </v:shape>
          <o:OLEObject Type="Embed" ProgID="" ShapeID="ole_rId3" DrawAspect="Content" ObjectID="_79094802" r:id="rId3"/>
        </w:object>
      </w:r>
    </w:p>
    <w:p>
      <w:pPr>
        <w:pStyle w:val="Normal"/>
        <w:spacing w:lineRule="auto" w:line="240" w:before="0" w:after="0"/>
        <w:rPr>
          <w:rFonts w:ascii="Arial Narrow" w:hAnsi="Arial Narrow"/>
          <w:b/>
          <w:b/>
          <w:sz w:val="20"/>
          <w:szCs w:val="20"/>
        </w:rPr>
      </w:pPr>
      <w:r>
        <w:rPr>
          <w:rFonts w:ascii="Arial Narrow" w:hAnsi="Arial Narrow"/>
          <w:b/>
          <w:sz w:val="20"/>
          <w:szCs w:val="20"/>
        </w:rPr>
        <w:t>výstražné slovo:</w:t>
      </w:r>
    </w:p>
    <w:p>
      <w:pPr>
        <w:pStyle w:val="Normal"/>
        <w:spacing w:lineRule="auto" w:line="240" w:before="0" w:after="0"/>
        <w:rPr>
          <w:rFonts w:ascii="Arial Narrow" w:hAnsi="Arial Narrow"/>
          <w:sz w:val="20"/>
          <w:szCs w:val="20"/>
        </w:rPr>
      </w:pPr>
      <w:r>
        <w:rPr>
          <w:rFonts w:ascii="Arial Narrow" w:hAnsi="Arial Narrow"/>
          <w:sz w:val="20"/>
          <w:szCs w:val="20"/>
        </w:rPr>
        <w:t>Nebezpečí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Standardní věty o nebezpečí: </w:t>
      </w:r>
      <w:r>
        <w:rPr>
          <w:rFonts w:ascii="Arial Narrow" w:hAnsi="Arial Narrow"/>
          <w:sz w:val="16"/>
          <w:szCs w:val="16"/>
        </w:rPr>
        <w:t>portlandský cement ( CAS: 65997-15-1 )</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Dráždí kůži.</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Způsobuje vážné poškození očí.</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Může způsobit podráždění dýchacích cest.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Pokyny pro bezpečné zacházení:</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Je-li nutná lékařská pomoc, mějte k dispozici obal nebo štítek výrobce.</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Uchovávejte mimo dosah dětí.</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Zamezte vdechování prachu.</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Používejte ochranné rukavice / ochranný oděv / ochranné brýle / obličejový štít.</w:t>
      </w:r>
    </w:p>
    <w:p>
      <w:pPr>
        <w:pStyle w:val="Normal"/>
        <w:spacing w:lineRule="auto" w:line="240" w:before="0" w:after="0"/>
        <w:rPr>
          <w:rFonts w:ascii="Arial Narrow" w:hAnsi="Arial Narrow"/>
          <w:sz w:val="20"/>
          <w:szCs w:val="20"/>
        </w:rPr>
      </w:pPr>
      <w:r>
        <w:rPr>
          <w:rFonts w:ascii="Arial Narrow" w:hAnsi="Arial Narrow"/>
          <w:sz w:val="20"/>
          <w:szCs w:val="20"/>
        </w:rPr>
        <w:t>P305+P351+P338: PŘI ZASAŽENÍ OČÍ: Několik minut je opatrně vyplachujte vodou. Vyjměte kontaktní čočky, jsou-li nasazeny a je-li možné, odstraňte je. Pokračujte ve vyplachování.</w:t>
      </w:r>
    </w:p>
    <w:p>
      <w:pPr>
        <w:pStyle w:val="Normal"/>
        <w:spacing w:lineRule="auto" w:line="240" w:before="0" w:after="0"/>
        <w:rPr>
          <w:rFonts w:ascii="Arial Narrow" w:hAnsi="Arial Narrow"/>
          <w:sz w:val="20"/>
          <w:szCs w:val="20"/>
        </w:rPr>
      </w:pPr>
      <w:r>
        <w:rPr>
          <w:rFonts w:ascii="Arial Narrow" w:hAnsi="Arial Narrow"/>
          <w:sz w:val="20"/>
          <w:szCs w:val="20"/>
        </w:rPr>
        <w:t>P310: Okamžitě volejte TOXIKOLOGICKÉ CENTRUM nebo lékaře.</w:t>
      </w:r>
    </w:p>
    <w:p>
      <w:pPr>
        <w:pStyle w:val="Normal"/>
        <w:spacing w:lineRule="auto" w:line="240" w:before="0" w:after="0"/>
        <w:rPr>
          <w:rFonts w:ascii="Arial Narrow" w:hAnsi="Arial Narrow"/>
          <w:sz w:val="20"/>
          <w:szCs w:val="20"/>
        </w:rPr>
      </w:pPr>
      <w:r>
        <w:rPr>
          <w:rFonts w:ascii="Arial Narrow" w:hAnsi="Arial Narrow"/>
          <w:sz w:val="20"/>
          <w:szCs w:val="20"/>
        </w:rPr>
        <w:t>P302+P352: PŘI KONTAKTU S KŮŽÍ: Umyjte velkým množstvím vody a mýdla. Při podráždění pokožky nebo vyrážce</w:t>
      </w:r>
    </w:p>
    <w:p>
      <w:pPr>
        <w:pStyle w:val="Normal"/>
        <w:spacing w:lineRule="auto" w:line="240" w:before="0" w:after="0"/>
        <w:rPr>
          <w:rFonts w:ascii="Arial Narrow" w:hAnsi="Arial Narrow"/>
          <w:sz w:val="20"/>
          <w:szCs w:val="20"/>
        </w:rPr>
      </w:pPr>
      <w:r>
        <w:rPr>
          <w:rFonts w:ascii="Arial Narrow" w:hAnsi="Arial Narrow"/>
          <w:sz w:val="20"/>
          <w:szCs w:val="20"/>
        </w:rPr>
        <w:t>P333+P313: Vyhledejte lékařskou pomoc / péči.</w:t>
      </w:r>
    </w:p>
    <w:p>
      <w:pPr>
        <w:pStyle w:val="Normal"/>
        <w:spacing w:lineRule="auto" w:line="240" w:before="0" w:after="0"/>
        <w:rPr>
          <w:rFonts w:ascii="Arial Narrow" w:hAnsi="Arial Narrow"/>
          <w:sz w:val="20"/>
          <w:szCs w:val="20"/>
        </w:rPr>
      </w:pPr>
      <w:r>
        <w:rPr>
          <w:rFonts w:ascii="Arial Narrow" w:hAnsi="Arial Narrow"/>
          <w:sz w:val="20"/>
          <w:szCs w:val="20"/>
        </w:rPr>
        <w:t>P304+P340: PŘI VDECHNUTÍ: Přenést osobu na čerstvý vzduch a nechte ji v poloze usnadňující dýchání.</w:t>
      </w:r>
    </w:p>
    <w:p>
      <w:pPr>
        <w:pStyle w:val="Normal"/>
        <w:spacing w:lineRule="auto" w:line="240" w:before="0" w:after="0"/>
        <w:rPr>
          <w:rFonts w:ascii="Arial Narrow" w:hAnsi="Arial Narrow"/>
          <w:sz w:val="20"/>
          <w:szCs w:val="20"/>
        </w:rPr>
      </w:pPr>
      <w:r>
        <w:rPr>
          <w:rFonts w:ascii="Arial Narrow" w:hAnsi="Arial Narrow"/>
          <w:sz w:val="20"/>
          <w:szCs w:val="20"/>
        </w:rPr>
        <w:t>P312 Necítíte-li se dobře, volejte TOXIKOLOGICKÉ STŘEDISKO nebo lékaře.</w:t>
      </w:r>
    </w:p>
    <w:p>
      <w:pPr>
        <w:pStyle w:val="Normal"/>
        <w:spacing w:lineRule="auto" w:line="240" w:before="0" w:after="0"/>
        <w:rPr>
          <w:rFonts w:ascii="Arial Narrow" w:hAnsi="Arial Narrow"/>
          <w:sz w:val="20"/>
          <w:szCs w:val="20"/>
        </w:rPr>
      </w:pPr>
      <w:r>
        <w:rPr>
          <w:rFonts w:ascii="Arial Narrow" w:hAnsi="Arial Narrow"/>
          <w:sz w:val="20"/>
          <w:szCs w:val="20"/>
        </w:rPr>
        <w:t>P501 Odstraňte obsah / obal na sběrném místě určeném podle místních předpisů.</w:t>
      </w:r>
    </w:p>
    <w:p>
      <w:pPr>
        <w:pStyle w:val="Normal"/>
        <w:spacing w:lineRule="auto" w:line="240" w:before="0" w:after="0"/>
        <w:rPr>
          <w:rFonts w:ascii="Arial Narrow" w:hAnsi="Arial Narrow"/>
          <w:sz w:val="20"/>
          <w:szCs w:val="20"/>
        </w:rPr>
      </w:pPr>
      <w:r>
        <w:rPr>
          <w:rFonts w:ascii="Arial Narrow" w:hAnsi="Arial Narrow"/>
          <w:sz w:val="20"/>
          <w:szCs w:val="20"/>
        </w:rPr>
        <w:t>Nebezpečné složky: portlandský cement, hydroxid vápenatý.</w:t>
      </w:r>
    </w:p>
    <w:p>
      <w:pPr>
        <w:pStyle w:val="Normal"/>
        <w:spacing w:lineRule="auto" w:line="240" w:before="0" w:after="0"/>
        <w:rPr>
          <w:rFonts w:ascii="Arial Narrow" w:hAnsi="Arial Narrow"/>
          <w:sz w:val="20"/>
          <w:szCs w:val="20"/>
        </w:rPr>
      </w:pPr>
      <w:r>
        <w:rPr>
          <w:rFonts w:ascii="Arial Narrow" w:hAnsi="Arial Narrow"/>
          <w:sz w:val="20"/>
          <w:szCs w:val="20"/>
        </w:rPr>
        <w:t>Doplňující informace: Mokrá směs může poškodit výrobky z hliníku a dalších neušlechtilých kovů.</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Doplňkové informace o nebezpečnosti: neuplatňují se</w:t>
      </w:r>
    </w:p>
    <w:p>
      <w:pPr>
        <w:pStyle w:val="Normal"/>
        <w:spacing w:lineRule="auto" w:line="240" w:before="0" w:after="0"/>
        <w:rPr>
          <w:rFonts w:ascii="Arial Narrow" w:hAnsi="Arial Narrow"/>
          <w:b/>
          <w:b/>
          <w:sz w:val="20"/>
          <w:szCs w:val="20"/>
        </w:rPr>
      </w:pPr>
      <w:r>
        <w:rPr>
          <w:rFonts w:ascii="Arial Narrow" w:hAnsi="Arial Narrow"/>
          <w:b/>
          <w:sz w:val="20"/>
          <w:szCs w:val="20"/>
        </w:rPr>
        <w:t>Hmatatelná výstraha pro nevidomé: ne</w:t>
      </w:r>
    </w:p>
    <w:p>
      <w:pPr>
        <w:pStyle w:val="Normal"/>
        <w:spacing w:lineRule="auto" w:line="240" w:before="0" w:after="0"/>
        <w:rPr>
          <w:rFonts w:ascii="Arial Narrow" w:hAnsi="Arial Narrow"/>
          <w:b/>
          <w:b/>
          <w:sz w:val="20"/>
          <w:szCs w:val="20"/>
        </w:rPr>
      </w:pPr>
      <w:r>
        <w:rPr>
          <w:rFonts w:ascii="Arial Narrow" w:hAnsi="Arial Narrow"/>
          <w:b/>
          <w:sz w:val="20"/>
          <w:szCs w:val="20"/>
        </w:rPr>
        <w:t>Uzávěr odolný proti otevření dětmi: ne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Další nebezpečnost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Při opakovaném kontaktu, zejména mokrého přípravku s nechráněnou pokožkou, může dojít k podráždění pokožky (iritační kontaktní dermatitida), u některých osob pak může dojít až ke vzniku alergické kontaktní dermatitidě.</w:t>
      </w:r>
    </w:p>
    <w:p>
      <w:pPr>
        <w:pStyle w:val="Normal"/>
        <w:spacing w:lineRule="auto" w:line="240" w:before="0" w:after="0"/>
        <w:rPr>
          <w:rFonts w:ascii="Arial Narrow" w:hAnsi="Arial Narrow"/>
          <w:sz w:val="20"/>
          <w:szCs w:val="20"/>
        </w:rPr>
      </w:pPr>
      <w:r>
        <w:rPr>
          <w:rFonts w:ascii="Arial Narrow" w:hAnsi="Arial Narrow"/>
          <w:sz w:val="20"/>
          <w:szCs w:val="20"/>
        </w:rPr>
        <w:t>Po smíchání s vodou vznikne silně alkalická směs, která je schopna korodovat hliník nebo poškozovat vysokým pH vodní organismy nebo rostliny. Směs nesplňuje kritéria na PBT nebo vPvB v souladu s přílohou XIII Nařízení EU 1907/2006.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3. SLOŽENÍ / INFORMACE O SLOŽKÁCH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Látky: výrobek je směsí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Směsi: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Suchá omítková a maltová směs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Výrobek obsahuje tyto nebezpečné látky: Portlandský cement šedý; hydroxid vápenatý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Chemický název:</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Číslo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Číslo ES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Indexové číslo: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Registrační číslo:</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Obsah v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Klasifikace podle směrnice 1999/45/ES</w:t>
            </w:r>
          </w:p>
          <w:p>
            <w:pPr>
              <w:pStyle w:val="Normal"/>
              <w:widowControl w:val="false"/>
              <w:spacing w:lineRule="auto" w:line="240" w:before="0" w:after="0"/>
              <w:rPr>
                <w:rFonts w:ascii="Arial Narrow" w:hAnsi="Arial Narrow"/>
                <w:sz w:val="16"/>
                <w:szCs w:val="16"/>
              </w:rPr>
            </w:pPr>
            <w:r>
              <w:rPr>
                <w:rFonts w:ascii="Arial Narrow" w:hAnsi="Arial Narrow"/>
                <w:sz w:val="16"/>
                <w:szCs w:val="16"/>
              </w:rPr>
              <w:t>Výstražný symbol nebezpečnosti, R věty</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Klasifikace podle nařízení (ES) 1272/2008: </w:t>
            </w:r>
            <w:r>
              <w:rPr>
                <w:rFonts w:ascii="Arial Narrow" w:hAnsi="Arial Narrow"/>
                <w:sz w:val="16"/>
                <w:szCs w:val="16"/>
              </w:rPr>
              <w:t>Kód třídy a kategorie nebezpečnosti H věty</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Portlandský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dráždivý,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senzibilizující,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Hydroxid vápenatý</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dráždivý,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senzibilizující,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Úplné znění R vět a H vět viz část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4. POKYNY PRO PRVNÍ POMOC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Popis první pomoci</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Všeobecné pokyny: </w:t>
      </w:r>
      <w:r>
        <w:rPr>
          <w:rFonts w:ascii="Arial Narrow" w:hAnsi="Arial Narrow"/>
          <w:sz w:val="20"/>
          <w:szCs w:val="20"/>
        </w:rPr>
        <w:t>Okamžitá lékařská pomoc není obvykle nutná. Projeví-li se zdravotní potíže po manipulaci s přípravkem, v případě pochybností nebo při přetrvávajících problémech vyhledejte lékařskou pomoc a ukažte tuto kartu nebo etiketu. Vždy je nutné zajistit postiženému klid a zabránit nachlazení.</w:t>
      </w:r>
    </w:p>
    <w:p>
      <w:pPr>
        <w:pStyle w:val="Normal"/>
        <w:spacing w:lineRule="auto" w:line="240" w:before="0" w:after="0"/>
        <w:jc w:val="both"/>
        <w:rPr>
          <w:rFonts w:ascii="Arial Narrow" w:hAnsi="Arial Narrow"/>
          <w:sz w:val="20"/>
          <w:szCs w:val="20"/>
        </w:rPr>
      </w:pPr>
      <w:r>
        <w:rPr>
          <w:rFonts w:ascii="Arial Narrow" w:hAnsi="Arial Narrow"/>
          <w:sz w:val="20"/>
          <w:szCs w:val="20"/>
        </w:rPr>
        <w:t>Při bezvědomí umístěte postiženého do stabilizované polohy na boku, s mírně zakloněnou hlavou, zásadně nepodávejte nic ústy (tekutiny). Poskytovatelé první pomoci nepotřebují žádné osobní ochranné pomůcky, měli by se však vyvarovat kontaktu s mokrou směsí. Informujte lékaře o první pomoci.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Při vdechování:</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Přerušit expozici, odvést postiženého na čerstvý vzduch. Prach z hrdla a nosních dutin by měl odejít spontánně. Pokud přetrvává nebo se později projeví podráždění nebo nevolnost, kašel nebo jiné přetrvávající symptomy, vyhledejte lékaře.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Při styku s kůží:</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Odstranit kontaminovaný oděv, obuv. V případě suché směsi ji odstranit z pokožky a oplachujte množstvím vody. V případě mokré směsi pokožku omývejte velkým množstvím vody. Pokud se objeví jakékoli podráždění nebo popálení kůže, vyhledejte lékařskou pomoc.</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Při zasažení očí: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Netřete si oči, abyste mechanickým poškozením nepoškodili rohovku. Pokud používáte, odstraňte kontaktní čočky. Nakloňte hlavu na stranu postiženého oka, rozevřete zaširoka oční víčka a ihned důkladně vyplachujte oko (oči) velkým množstvím vody nejméně po dobu 30 minut, abyste odstranili všechny částice. Zabraňte zanesení do postiženého oka. Pokud je to možné, používejte izotonickou vodu (0,9% NaCl). Navštivte specialistu na nemoci z povolání nebo specializovaného očního lékaře.</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Při vypití:</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Nevyvolávejte zvracení, vypláchněte ústa vodou, dejte vypít velké množství vody. Vyhledejte lékařskou pomoc nebo kontaktujte Toxikologické informační středisko.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4.2.Nejdůležitější akutní a opožděné příznaky a účinky</w:t>
      </w:r>
    </w:p>
    <w:p>
      <w:pPr>
        <w:pStyle w:val="Normal"/>
        <w:spacing w:lineRule="auto" w:line="240" w:before="0" w:after="0"/>
        <w:rPr>
          <w:rFonts w:ascii="Arial Narrow" w:hAnsi="Arial Narrow"/>
          <w:i/>
          <w:i/>
          <w:sz w:val="20"/>
          <w:szCs w:val="20"/>
        </w:rPr>
      </w:pPr>
      <w:r>
        <w:rPr>
          <w:rFonts w:ascii="Arial Narrow" w:hAnsi="Arial Narrow"/>
          <w:i/>
          <w:sz w:val="20"/>
          <w:szCs w:val="20"/>
        </w:rPr>
        <w:t>(účinky, které lze předpokládat vzhledem ke složení směsi)</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Kontakt s kůží: Cementová směs může mít po delším kontaktu dráždivé účinky na kůži (na vlhkou pokožku např. při pocení nebo namočení kůže) nebo může po opakovaném kontaktu způsobovat kožní dermatitidu. Delší kontakt pokožky s mokrou směsí může způsobit vážné popáleniny (poleptání), které se z počátku rozvíjí bez bolesti.</w:t>
      </w:r>
    </w:p>
    <w:p>
      <w:pPr>
        <w:pStyle w:val="Normal"/>
        <w:spacing w:lineRule="auto" w:line="240" w:before="0" w:after="0"/>
        <w:rPr>
          <w:rFonts w:ascii="Arial Narrow" w:hAnsi="Arial Narrow"/>
          <w:i/>
          <w:i/>
          <w:sz w:val="20"/>
          <w:szCs w:val="20"/>
        </w:rPr>
      </w:pPr>
      <w:r>
        <w:rPr>
          <w:rFonts w:ascii="Arial Narrow" w:hAnsi="Arial Narrow"/>
          <w:i/>
          <w:sz w:val="20"/>
          <w:szCs w:val="20"/>
        </w:rPr>
        <w:t>Styk s očima: Kontakt očí s cementovou směsí může vyvolat vážné a potenciálně nevratné poškození očí.</w:t>
      </w:r>
    </w:p>
    <w:p>
      <w:pPr>
        <w:pStyle w:val="Normal"/>
        <w:spacing w:lineRule="auto" w:line="240" w:before="0" w:after="0"/>
        <w:rPr>
          <w:rFonts w:ascii="Arial Narrow" w:hAnsi="Arial Narrow"/>
          <w:i/>
          <w:i/>
          <w:sz w:val="20"/>
          <w:szCs w:val="20"/>
        </w:rPr>
      </w:pPr>
      <w:r>
        <w:rPr>
          <w:rFonts w:ascii="Arial Narrow" w:hAnsi="Arial Narrow"/>
          <w:i/>
          <w:sz w:val="20"/>
          <w:szCs w:val="20"/>
        </w:rPr>
        <w:t>Inhalace: Dlouhodobé nebo opakované vdechování zvyšuje nebezpečí rozvinutí plicních chorob.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Údaj o jakékoli okamžité lékařské péči a zvláštní ošetření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Při návštěvě lékaře vezměte s sebou bezpečnostní list.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5. Protipožární opatření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Hasiva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Vhodná hasiva:</w:t>
      </w:r>
      <w:r>
        <w:rPr/>
        <w:t xml:space="preserve"> </w:t>
      </w:r>
      <w:r>
        <w:rPr>
          <w:rFonts w:ascii="Arial Narrow" w:hAnsi="Arial Narrow"/>
          <w:sz w:val="20"/>
          <w:szCs w:val="20"/>
        </w:rPr>
        <w:t>Produkt je nehořlavý. Pro hašení okolních požárů volte hasivo s ohledem na prostředí.</w:t>
      </w:r>
    </w:p>
    <w:p>
      <w:pPr>
        <w:pStyle w:val="Normal"/>
        <w:spacing w:lineRule="auto" w:line="240" w:before="0" w:after="0"/>
        <w:rPr/>
      </w:pPr>
      <w:r>
        <w:rPr>
          <w:rFonts w:ascii="Arial Narrow" w:hAnsi="Arial Narrow"/>
          <w:b/>
          <w:sz w:val="20"/>
          <w:szCs w:val="20"/>
        </w:rPr>
        <w:t xml:space="preserve">Nevhodná hasiva: </w:t>
      </w:r>
      <w:r>
        <w:rPr/>
        <w:t xml:space="preserve">Proud </w:t>
      </w:r>
      <w:r>
        <w:rPr>
          <w:rFonts w:ascii="Arial Narrow" w:hAnsi="Arial Narrow"/>
          <w:sz w:val="20"/>
          <w:szCs w:val="20"/>
        </w:rPr>
        <w:t>vody.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Zvláštní bezpečnost vyplývající z látky nebo směsi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Nejsou známy. Směs není hořlavá ani výbušná, nepodporuje hoření jiných materiálů.</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Rady pro hasiče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Použít izolační dýchací přístroje a obvykle protipožární vybavení (zabránit kontaktu s pokožkou a očima). Zamezit úniku hasicí vody či směsi do kanalizace a vodních toků.</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6. OPATŘENÍ V PŘÍPADĚ NÁHODNÉHO ÚNIKU</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Opatření na ochranu osob, ochranné prostředky a nouzové postupy</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Zabránit osobám nebyly nezúčastněny na odstraňování následků úniku v pohybu v místech, kde mohou být kontaminovány rozsypaným výrobkem. Uvnitř budov zajistit bezprůvanové větrání. Při úklidu volit postupy, při kterých nedochází ke zvýšené tvorbě prašného aerosolu (viz oddíl 6.3). Při použití mokrých postupů se může neuklizená podlaha nebo podloží stát kluzkým. Při práci používat doporučené osobní ochranné prostředky (viz část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Opatření na ochranu životního prostředí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Zamezit úniku a šíření rozsypaného materiálu. Pokud je to možné, udržovat materiál suchý. Pokud je to možné, prostor zakrýt, aby bylo zabráněno zbytečnému nebezpečí prášení. Zabránit nekontrolovatelnému úniku do vodních toků a kanalizace (zvýšení pH). Jakýkoli větší únik do vodních toků musí být nahlášen agentuře pro životní prostředí nebo jinému odpovědnému orgánu.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Metody a materiál pro omezení úniku a pro čištění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Rozsypaný suchý materiál mechanicky shromážděte, a pokud není znečištěný, znovu jej použijte. Používejte suché metody úklidu, jako vysávání nebo odsávání (za použití filtrů vzduchu). Nepoužívejte stlačený vzduch.</w:t>
      </w:r>
    </w:p>
    <w:p>
      <w:pPr>
        <w:pStyle w:val="Normal"/>
        <w:spacing w:lineRule="auto" w:line="240" w:before="0" w:after="0"/>
        <w:rPr>
          <w:rFonts w:ascii="Arial Narrow" w:hAnsi="Arial Narrow"/>
          <w:sz w:val="20"/>
          <w:szCs w:val="20"/>
        </w:rPr>
      </w:pPr>
      <w:r>
        <w:rPr>
          <w:rFonts w:ascii="Arial Narrow" w:hAnsi="Arial Narrow"/>
          <w:sz w:val="20"/>
          <w:szCs w:val="20"/>
        </w:rPr>
        <w:t>Je možné používat také mokré čištění (vodní sprej nebo mlha), zabraňte vznosu prachu, setřete prach a vzniklý kal odstraňte. Stejným způsobem odstraňte mokrou směs. Kal nechte ztuhnout a odstraňte podle části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Odkaz na jiné části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Osobní ochranné prostředky viz část 8.</w:t>
      </w:r>
    </w:p>
    <w:p>
      <w:pPr>
        <w:pStyle w:val="Normal"/>
        <w:spacing w:lineRule="auto" w:line="240" w:before="0" w:after="0"/>
        <w:rPr>
          <w:rFonts w:ascii="Arial Narrow" w:hAnsi="Arial Narrow"/>
          <w:sz w:val="20"/>
          <w:szCs w:val="20"/>
        </w:rPr>
      </w:pPr>
      <w:r>
        <w:rPr>
          <w:rFonts w:ascii="Arial Narrow" w:hAnsi="Arial Narrow"/>
          <w:sz w:val="20"/>
          <w:szCs w:val="20"/>
        </w:rPr>
        <w:t>Likvidaci odpadů viz část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7. MANIPULACE A SKLADVÁNÍ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Opatření pro bezpečné zacházení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Přečtěte si návod k použití. Při manipulaci se suchou směsí nevdechujte prach, pracujte v dobře větraných prostorách, používejte ochranné pracovní prostředky proti vdechování prachu (viz část 8). Při práci se suchou i mokrou směsí zabraňte kontaktu s očima a kůží používáním osobních ochranných prostředků (viz část 8).</w:t>
      </w:r>
    </w:p>
    <w:p>
      <w:pPr>
        <w:pStyle w:val="Normal"/>
        <w:spacing w:lineRule="auto" w:line="240" w:before="0" w:after="0"/>
        <w:jc w:val="both"/>
        <w:rPr>
          <w:rFonts w:ascii="Arial Narrow" w:hAnsi="Arial Narrow"/>
          <w:sz w:val="20"/>
          <w:szCs w:val="20"/>
        </w:rPr>
      </w:pPr>
      <w:r>
        <w:rPr>
          <w:rFonts w:ascii="Arial Narrow" w:hAnsi="Arial Narrow"/>
          <w:sz w:val="20"/>
          <w:szCs w:val="20"/>
        </w:rPr>
        <w:t>Pracovní nářadí udržujte v místech, kde je v kontaktu s rukama čisté. Pracovní oděv a ochranné pracovní pomůcky znečištěné do té míry, že dochází k průniku směsi na povrch kůže, nebo k prosakování vlhkosti na vnitřní stranu ochranných pomůcek nebo pracovního oděvu co nejdříve vyměňte za čisté a suché.</w:t>
      </w:r>
    </w:p>
    <w:p>
      <w:pPr>
        <w:pStyle w:val="Normal"/>
        <w:spacing w:lineRule="auto" w:line="240" w:before="0" w:after="0"/>
        <w:jc w:val="both"/>
        <w:rPr>
          <w:rFonts w:ascii="Arial Narrow" w:hAnsi="Arial Narrow"/>
          <w:sz w:val="20"/>
          <w:szCs w:val="20"/>
        </w:rPr>
      </w:pPr>
      <w:r>
        <w:rPr>
          <w:rFonts w:ascii="Arial Narrow" w:hAnsi="Arial Narrow"/>
          <w:sz w:val="20"/>
          <w:szCs w:val="20"/>
        </w:rPr>
        <w:t>Při práci nejezte, nepijte a nekuřte, dodržujte všeobecná bezpečnostní a hygienická opatření pro práci s chemikáliemi.</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Pokyny pro bezpečné skladování látek a směsí včetně jakékoli nekompatibility</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Skladujte v originálních uzavřených obalech, v suchu, chránit před vlhkostí, odděleně od potravin, nápojů a krmiv. Případné promrznutí výrobku neovlivní jeho funkčnost. Skladujte mimo dosah dětí.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Specifické konečné / specifické konečné použití</w:t>
      </w:r>
    </w:p>
    <w:p>
      <w:pPr>
        <w:pStyle w:val="Normal"/>
        <w:spacing w:lineRule="auto" w:line="240" w:before="0" w:after="0"/>
        <w:rPr>
          <w:rFonts w:ascii="Arial Narrow" w:hAnsi="Arial Narrow"/>
          <w:sz w:val="20"/>
          <w:szCs w:val="20"/>
        </w:rPr>
      </w:pPr>
      <w:r>
        <w:rPr>
          <w:rFonts w:ascii="Arial Narrow" w:hAnsi="Arial Narrow"/>
          <w:sz w:val="20"/>
          <w:szCs w:val="20"/>
        </w:rPr>
        <w:t>neuvádí se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8. OMEZOVÁNÍ EXPOZICE / OSOBNÍ OCHRANNÉ PROSTŘEDKY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kontrolní parametry</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Směs obsahuje látky, pro které jsou nastaveny v České republice následující nejvyšší přípustné koncentrace v pracovním ovzduší podle nařízení vlády č.j. 361/2007 Sb., v platném znění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Chemický název</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číslo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poznámka</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Cement portlandský</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Hydroxid vápenatý</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Limitní expoziční hodnoty na pracovišti podle směrnice 2006/15 / ES - nejsou uvedeny</w:t>
      </w:r>
    </w:p>
    <w:p>
      <w:pPr>
        <w:pStyle w:val="Normal"/>
        <w:spacing w:lineRule="auto" w:line="240" w:before="0" w:after="0"/>
        <w:rPr>
          <w:rFonts w:ascii="Arial Narrow" w:hAnsi="Arial Narrow"/>
          <w:b/>
          <w:b/>
          <w:sz w:val="20"/>
          <w:szCs w:val="20"/>
        </w:rPr>
      </w:pPr>
      <w:r>
        <w:rPr>
          <w:rFonts w:ascii="Arial Narrow" w:hAnsi="Arial Narrow"/>
          <w:b/>
          <w:sz w:val="20"/>
          <w:szCs w:val="20"/>
        </w:rPr>
        <w:t>Limitní hodnoty ukazatelů biologických expozičních testů nejsou stanoveny ve vyhlášce č. 1/2003. 432/2003 Sb.</w:t>
      </w:r>
    </w:p>
    <w:p>
      <w:pPr>
        <w:pStyle w:val="Normal"/>
        <w:spacing w:lineRule="auto" w:line="240" w:before="0" w:after="0"/>
        <w:rPr/>
      </w:pPr>
      <w:r>
        <w:rPr>
          <w:rFonts w:ascii="Arial Narrow" w:hAnsi="Arial Narrow"/>
          <w:b/>
          <w:sz w:val="20"/>
          <w:szCs w:val="20"/>
        </w:rPr>
        <w:t xml:space="preserve">Hodnoty DNEL a PNEC: </w:t>
      </w:r>
      <w:r>
        <w:rPr>
          <w:rFonts w:ascii="Arial Narrow" w:hAnsi="Arial Narrow"/>
          <w:sz w:val="20"/>
          <w:szCs w:val="20"/>
        </w:rPr>
        <w:t>zatím nejsou k dispozici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Omezování expozice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Pro omezení expozice je potřeba předcházet vzniku prachu. Dále se doporučují vhodné ochranné pomůcky. Musí se používat pomůcky na ochranu očí (např. ochranné brýle nebo obličejové štíty), pokud povahou a typem použití nelze vyloučit potenciální kontakt s očima (např. uzavřený proces), dále se podle potřeby a vhodnosti vyžaduje nošení ochrany obličeje, ochranných oděvů a bezpečnostní obuvi.</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Vhodná technická opatření</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Zajistit dostatečné větrání pracoviště. popř. ventilace. Pokud není možné, tak používejte osobní ochranné prostředky pro ochranu dýchacích cest. Manipulace se suchými směsmi a úklid pracoviště je třeba zabezpečovat technikami, které nezvyšují koncentrace prachu v pracovním ovzduší. Při práci se suchými směsmi mimo stavební objekty je třeba, aby se v případě větru pracovník pohyboval od místa úniku prachových částic do ovzduší proti směru proudění větru. V případě, že při manipulaci s výrobkem existuje možnost zasažení očí, je vhodné zajistit v dosahu zdroj vody, sloužící pro rychlý výplach očí.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Individuální ochranná opatření včetně osobních ochranných prostředků</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Ochrana dýchacích cest</w:t>
      </w:r>
    </w:p>
    <w:p>
      <w:pPr>
        <w:pStyle w:val="Normal"/>
        <w:spacing w:lineRule="auto" w:line="240" w:before="0" w:after="0"/>
        <w:rPr>
          <w:rFonts w:ascii="Arial Narrow" w:hAnsi="Arial Narrow"/>
          <w:sz w:val="20"/>
          <w:szCs w:val="20"/>
        </w:rPr>
      </w:pPr>
      <w:r>
        <w:rPr>
          <w:rFonts w:ascii="Arial Narrow" w:hAnsi="Arial Narrow"/>
          <w:sz w:val="20"/>
          <w:szCs w:val="20"/>
        </w:rPr>
        <w:t>Při otevírání obalu se suchou směsí, při jejím vysypávání z obalu nebo při přenášení suché směsi do pracovních nádob a v počáteční fázi, kdy je do suché směsi přidávána záměsová voda je nutno používat masku nebo respirátor s filtrem proti prachu s ochranným faktorem nejméně 10.</w:t>
      </w:r>
    </w:p>
    <w:p>
      <w:pPr>
        <w:pStyle w:val="Normal"/>
        <w:spacing w:lineRule="auto" w:line="240" w:before="0" w:after="0"/>
        <w:rPr>
          <w:rFonts w:ascii="Arial Narrow" w:hAnsi="Arial Narrow"/>
          <w:b/>
          <w:b/>
          <w:sz w:val="20"/>
          <w:szCs w:val="20"/>
        </w:rPr>
      </w:pPr>
      <w:r>
        <w:rPr>
          <w:rFonts w:ascii="Arial Narrow" w:hAnsi="Arial Narrow"/>
          <w:b/>
          <w:sz w:val="20"/>
          <w:szCs w:val="20"/>
        </w:rPr>
        <w:t>b) Ochrana oči a obličeje</w:t>
      </w:r>
    </w:p>
    <w:p>
      <w:pPr>
        <w:pStyle w:val="Normal"/>
        <w:spacing w:lineRule="auto" w:line="240" w:before="0" w:after="0"/>
        <w:jc w:val="both"/>
        <w:rPr>
          <w:rFonts w:ascii="Arial Narrow" w:hAnsi="Arial Narrow"/>
          <w:sz w:val="20"/>
          <w:szCs w:val="20"/>
        </w:rPr>
      </w:pPr>
      <w:r>
        <w:rPr>
          <w:rFonts w:ascii="Arial Narrow" w:hAnsi="Arial Narrow"/>
          <w:sz w:val="20"/>
          <w:szCs w:val="20"/>
        </w:rPr>
        <w:t>Pokud není při práci se suchou směsí používána celoobličejová ochranná maska, měly by se používat těsné ochranné brýle zamezující vniknutí prachových částic do očí. Použití ochranných brýlí je požadováno i při zacházení s mokrou maltou nebo lepidlem, při kterém hrozí nebezpečí odstřiku materiálu. Zejména při nahazování nebo nanášení malty nad úrovní hlavy.</w:t>
      </w:r>
    </w:p>
    <w:p>
      <w:pPr>
        <w:pStyle w:val="Normal"/>
        <w:spacing w:lineRule="auto" w:line="240" w:before="0" w:after="0"/>
        <w:jc w:val="both"/>
        <w:rPr>
          <w:rFonts w:ascii="Arial Narrow" w:hAnsi="Arial Narrow"/>
          <w:b/>
          <w:b/>
          <w:sz w:val="20"/>
          <w:szCs w:val="20"/>
        </w:rPr>
      </w:pPr>
      <w:r>
        <w:rPr>
          <w:rFonts w:ascii="Arial Narrow" w:hAnsi="Arial Narrow"/>
          <w:b/>
          <w:sz w:val="20"/>
          <w:szCs w:val="20"/>
        </w:rPr>
        <w:t>c) Ochrana kůže</w:t>
      </w:r>
    </w:p>
    <w:p>
      <w:pPr>
        <w:pStyle w:val="Normal"/>
        <w:spacing w:lineRule="auto" w:line="240" w:before="0" w:after="0"/>
        <w:jc w:val="both"/>
        <w:rPr>
          <w:rFonts w:ascii="Arial Narrow" w:hAnsi="Arial Narrow"/>
          <w:sz w:val="20"/>
          <w:szCs w:val="20"/>
        </w:rPr>
      </w:pPr>
      <w:r>
        <w:rPr>
          <w:rFonts w:ascii="Arial Narrow" w:hAnsi="Arial Narrow"/>
          <w:sz w:val="20"/>
          <w:szCs w:val="20"/>
        </w:rPr>
        <w:t>Protože suchá i mokrá směs dráždí kůži, je nutné expozici minimalizovat tak, jak je to technicky proveditelné. Při práci se vyžaduje používat ochranné rukavice, standardní ochranných pracovních oděvů zcela zakrývajících kůži s těsně přiléhajícími rukávy a kalhotami, bránícími pronikání prachu a nošení bot odolných vůči žíravým látkám a zabraňujícím pronikání prachu.</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Omezování znečištění životního prostředí</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Zajistit uzavírání obalů při skladování, manipulaci a přepravě. Skladovací prostory zabezpečit proti možným únikům přípravku do okolního prostředí (do kanalizace, vody a půdy - viz 6.2). Případné úniky výrobku Nesplachovat do kanalizace ani do vodních toků. PH vody znečištěné výrobkem, která může odtékat ve větším množství do kanalizačního systému, by nemělo překročit hodnotu 9.</w:t>
      </w:r>
    </w:p>
    <w:p>
      <w:pPr>
        <w:pStyle w:val="Normal"/>
        <w:spacing w:lineRule="auto" w:line="240" w:before="0" w:after="0"/>
        <w:rPr>
          <w:rFonts w:ascii="Arial Narrow" w:hAnsi="Arial Narrow"/>
          <w:sz w:val="20"/>
          <w:szCs w:val="20"/>
        </w:rPr>
      </w:pPr>
      <w:r>
        <w:rPr>
          <w:rFonts w:ascii="Arial Narrow" w:hAnsi="Arial Narrow"/>
          <w:sz w:val="20"/>
          <w:szCs w:val="20"/>
        </w:rPr>
        <w:t>Pracoviště i sklady vybavit prostředky pro sanaci náhodného úniku.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9. FYZIKÁLNÍ A CHEMICKÉ VLASTNOSTI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Skupenství: </w:t>
        <w:tab/>
        <w:tab/>
        <w:tab/>
        <w:t>sypká pevná látka, prášek</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Barva: </w:t>
        <w:tab/>
        <w:tab/>
        <w:tab/>
        <w:tab/>
        <w:t>šedá až šedobílá</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Zápach: </w:t>
        <w:tab/>
        <w:tab/>
        <w:tab/>
        <w:tab/>
        <w:t>bez zápachu</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Hodnota pH: </w:t>
        <w:tab/>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Bod tání / bod tuhnutí </w:t>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Bod varu: </w:t>
        <w:tab/>
        <w:tab/>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Bod vzplanutí: </w:t>
        <w:tab/>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Rychlost odpaření: </w:t>
        <w:tab/>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Hořlavost: </w:t>
        <w:tab/>
        <w:tab/>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Výbušné vlastnosti: </w:t>
        <w:tab/>
        <w:tab/>
        <w:tab/>
        <w:t>není výbušný, horní mez - není známa, dolní mez - 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Oxidační vlastnosti: </w:t>
        <w:tab/>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Tenze par: </w:t>
        <w:tab/>
        <w:tab/>
        <w:tab/>
        <w:tab/>
        <w:t>není známa</w:t>
      </w:r>
    </w:p>
    <w:p>
      <w:pPr>
        <w:pStyle w:val="Normal"/>
        <w:spacing w:lineRule="auto" w:line="240" w:before="0" w:after="0"/>
        <w:ind w:left="567" w:right="0" w:hanging="0"/>
        <w:rPr/>
      </w:pPr>
      <w:r>
        <w:rPr>
          <w:rFonts w:ascii="Arial Narrow" w:hAnsi="Arial Narrow"/>
          <w:sz w:val="20"/>
          <w:szCs w:val="20"/>
        </w:rPr>
        <w:t xml:space="preserve">Relativní hustota (při 18 </w:t>
      </w:r>
      <w:r>
        <w:rPr>
          <w:rFonts w:ascii="Arial Narrow" w:hAnsi="Arial Narrow"/>
          <w:sz w:val="20"/>
          <w:szCs w:val="20"/>
          <w:vertAlign w:val="superscript"/>
        </w:rPr>
        <w:t xml:space="preserve">o </w:t>
      </w:r>
      <w:r>
        <w:rPr>
          <w:rFonts w:ascii="Arial Narrow" w:hAnsi="Arial Narrow"/>
          <w:sz w:val="20"/>
          <w:szCs w:val="20"/>
        </w:rPr>
        <w:t xml:space="preserve">C): </w:t>
        <w:tab/>
        <w:tab/>
        <w:t>není známa</w:t>
      </w:r>
    </w:p>
    <w:p>
      <w:pPr>
        <w:pStyle w:val="Normal"/>
        <w:spacing w:lineRule="auto" w:line="240" w:before="0" w:after="0"/>
        <w:ind w:left="567" w:right="0" w:hanging="0"/>
        <w:rPr/>
      </w:pPr>
      <w:r>
        <w:rPr>
          <w:rFonts w:ascii="Arial Narrow" w:hAnsi="Arial Narrow"/>
          <w:sz w:val="20"/>
          <w:szCs w:val="20"/>
        </w:rPr>
        <w:t xml:space="preserve">Rozpustnost ve vodě (při 18 </w:t>
      </w:r>
      <w:r>
        <w:rPr>
          <w:rFonts w:ascii="Arial Narrow" w:hAnsi="Arial Narrow"/>
          <w:sz w:val="20"/>
          <w:szCs w:val="20"/>
          <w:vertAlign w:val="superscript"/>
        </w:rPr>
        <w:t xml:space="preserve">o </w:t>
      </w:r>
      <w:r>
        <w:rPr>
          <w:rFonts w:ascii="Arial Narrow" w:hAnsi="Arial Narrow"/>
          <w:sz w:val="20"/>
          <w:szCs w:val="20"/>
        </w:rPr>
        <w:t xml:space="preserve">C): </w:t>
        <w:tab/>
        <w:t>Ve vodě slabě rozpustný</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Rozpustnost v tucích: </w:t>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Rozdělovací koeficient n-oktanol/voda: </w:t>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Viskozita: </w:t>
        <w:tab/>
        <w:tab/>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Hustota par: </w:t>
        <w:tab/>
        <w:tab/>
        <w:tab/>
        <w:t>není známa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Rychlost odpařování: </w:t>
        <w:tab/>
        <w:tab/>
        <w:t>není známa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10. STÁLOST A REAKTIVITA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Reaktivita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Při smíchání s vodou vzniká vysoce alkalická směs, postupně dochází k jejímu ztvrdnutí. Po vytvrzení celé směsi vzniká stabilní hmota.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Chemická stabilita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Za normálního způsobu použití, při předepsaném způsobu skladování a manipulaci je výrobek stabilní. Směs ochránit proti účinku vody a vzdušné vlhkosti. K rozkladu nedochází. Výrobek uchovejte v suchu. Je třeba vyloučit kontakt s nekompatibilními materiály.</w:t>
      </w:r>
    </w:p>
    <w:p>
      <w:pPr>
        <w:pStyle w:val="Normal"/>
        <w:spacing w:lineRule="auto" w:line="240" w:before="0" w:after="0"/>
        <w:jc w:val="both"/>
        <w:rPr>
          <w:rFonts w:ascii="Arial Narrow" w:hAnsi="Arial Narrow"/>
          <w:sz w:val="20"/>
          <w:szCs w:val="20"/>
        </w:rPr>
      </w:pPr>
      <w:r>
        <w:rPr>
          <w:rFonts w:ascii="Arial Narrow" w:hAnsi="Arial Narrow"/>
          <w:sz w:val="20"/>
          <w:szCs w:val="20"/>
        </w:rPr>
        <w:t>Mokrá směs je zásaditá/alkalická a reaguje s kyselinami, s amonnými solemi, s hliníkem či s jinými neušlechtilými kovy. Portlandský cement se rozpouští v kyselině fluorovodíkové za vzniku kaustického plynu tetrafluoridu křemičitého. Portlandské cementy reagují s vodou za vzniku křemičitanů a hydroxidu vápenatého. Křemičitany v cementech reagují se silnými oxidačními činidly jako je fluor, fluorid boritý, fluorid chloritý, fluorid manganitý a difluorid kyslíku.</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Možnost nebezpečných reakcí</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Je třeba se vyhnout nekontrolovanému používání hliníkového prášku, při reakci s cementem a hydroxidem vápenatým vzniká/vyvíjí se vodík. Hydroxid vápenatý reaguje exotermicky s kyselinami. Po zahřátí nad 580°C se hydroxid vápenatý rozkládá za vzniku oxidu vápenatého (CaO) a vody (H2O): Ca(OH) 2 -&gt; CaO + H2O. Oxid vápenatý reaguje s vodou za vzniku tepla. To může být nebezpečné pro hořlavé materiály.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Podmínky, kterým je třeba zabránit: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Při skladování minimalizujte expozici vzduchem a vlhkostí, které mohou způsobit ztrátu kvality produktu (zhrudkování)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Nekompatibilní materiály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Kyseliny, amonné soli, hliník nebo jiné neušlechtilé kovy.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Nebezpečné produkty rozkladu: </w:t>
      </w:r>
      <w:r>
        <w:rPr>
          <w:rFonts w:ascii="Arial Narrow" w:hAnsi="Arial Narrow"/>
          <w:sz w:val="20"/>
          <w:szCs w:val="20"/>
        </w:rPr>
        <w:t>odpadá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11. TOXIKOLOGICKÉ INFORMACE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Informace o toxikologických účincích:</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Zkušenosti u člověka: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Smícháním směsi s vodou popř. s vlhkostí vznikne silně alkalická směs s dráždivými účinky. Výrobek ve formě prachu a po smíchání s vodou dráždí oční spojivky a kůži. Prach může způsobovat podráždění dýchacích cest.</w:t>
      </w:r>
    </w:p>
    <w:p>
      <w:pPr>
        <w:pStyle w:val="Normal"/>
        <w:spacing w:lineRule="auto" w:line="240" w:before="0" w:after="0"/>
        <w:rPr>
          <w:rFonts w:ascii="Arial Narrow" w:hAnsi="Arial Narrow"/>
          <w:sz w:val="20"/>
          <w:szCs w:val="20"/>
        </w:rPr>
      </w:pPr>
      <w:r>
        <w:rPr>
          <w:rFonts w:ascii="Arial Narrow" w:hAnsi="Arial Narrow"/>
          <w:sz w:val="20"/>
          <w:szCs w:val="20"/>
        </w:rPr>
        <w:t>Vysoké koncentrace prachu dráždí dýchací orgány (kašel, kýchání, dušnost).</w:t>
      </w:r>
    </w:p>
    <w:p>
      <w:pPr>
        <w:pStyle w:val="Normal"/>
        <w:spacing w:lineRule="auto" w:line="240" w:before="0" w:after="0"/>
        <w:rPr>
          <w:rFonts w:ascii="Arial Narrow" w:hAnsi="Arial Narrow"/>
          <w:sz w:val="20"/>
          <w:szCs w:val="20"/>
        </w:rPr>
      </w:pPr>
      <w:r>
        <w:rPr>
          <w:rFonts w:ascii="Arial Narrow" w:hAnsi="Arial Narrow"/>
          <w:sz w:val="20"/>
          <w:szCs w:val="20"/>
        </w:rPr>
        <w:t>Při kontaktu s očima má směs dráždivé účinky, při masivním zásahu nebo nedostatečném ošetření (nutný okamžitý výplach očí během několika minut) může dojít k zánětu očí až k chemickému pálení, které může vést až k trvalému poškození očí (slepotě).</w:t>
      </w:r>
    </w:p>
    <w:p>
      <w:pPr>
        <w:pStyle w:val="Normal"/>
        <w:spacing w:lineRule="auto" w:line="240" w:before="0" w:after="0"/>
        <w:rPr>
          <w:rFonts w:ascii="Arial Narrow" w:hAnsi="Arial Narrow"/>
          <w:sz w:val="20"/>
          <w:szCs w:val="20"/>
        </w:rPr>
      </w:pPr>
      <w:r>
        <w:rPr>
          <w:rFonts w:ascii="Arial Narrow" w:hAnsi="Arial Narrow"/>
          <w:sz w:val="20"/>
          <w:szCs w:val="20"/>
        </w:rPr>
        <w:t>Při opakovaném kontaktu nejčastěji mokré směsi s nechráněnou pokožkou, může dojít k podráždění pokožky (iritační kontaktní dermatitida). Dermatitida se projevuje svěděním zanícené pokožky. Na pohled je pokožka červená, šupinatá a popraskaná.</w:t>
      </w:r>
    </w:p>
    <w:p>
      <w:pPr>
        <w:pStyle w:val="Normal"/>
        <w:spacing w:lineRule="auto" w:line="240" w:before="0" w:after="0"/>
        <w:rPr>
          <w:rFonts w:ascii="Arial Narrow" w:hAnsi="Arial Narrow"/>
          <w:sz w:val="20"/>
          <w:szCs w:val="20"/>
        </w:rPr>
      </w:pPr>
      <w:r>
        <w:rPr>
          <w:rFonts w:ascii="Arial Narrow" w:hAnsi="Arial Narrow"/>
          <w:sz w:val="20"/>
          <w:szCs w:val="20"/>
        </w:rPr>
        <w:t>Iritační kontaktní dermatitida je způsobena díky kombinaci fyzikálních vlastností léku (mokrost, vysoká alkalita a abraze).</w:t>
      </w:r>
    </w:p>
    <w:p>
      <w:pPr>
        <w:pStyle w:val="Normal"/>
        <w:spacing w:lineRule="auto" w:line="240" w:before="0" w:after="0"/>
        <w:rPr>
          <w:rFonts w:ascii="Arial Narrow" w:hAnsi="Arial Narrow"/>
          <w:sz w:val="20"/>
          <w:szCs w:val="20"/>
        </w:rPr>
      </w:pPr>
      <w:r>
        <w:rPr>
          <w:rFonts w:ascii="Arial Narrow" w:hAnsi="Arial Narrow"/>
          <w:sz w:val="20"/>
          <w:szCs w:val="20"/>
        </w:rPr>
        <w:t>Delší kontakt mokrého cementu/cementové směsi s pokožkou se současným třením může způsobit silné popáleniny.</w:t>
      </w:r>
    </w:p>
    <w:p>
      <w:pPr>
        <w:pStyle w:val="Normal"/>
        <w:spacing w:lineRule="auto" w:line="240" w:before="0" w:after="0"/>
        <w:rPr>
          <w:rFonts w:ascii="Arial Narrow" w:hAnsi="Arial Narrow"/>
          <w:sz w:val="20"/>
          <w:szCs w:val="20"/>
        </w:rPr>
      </w:pPr>
      <w:r>
        <w:rPr>
          <w:rFonts w:ascii="Arial Narrow" w:hAnsi="Arial Narrow"/>
          <w:sz w:val="20"/>
          <w:szCs w:val="20"/>
        </w:rPr>
        <w:t>Zdravotní stav zhoršený expozicí Vdechování cementového prachu může zhoršit existující onemocnění dýchacích cest či zdravotní stav jako je rozedma plic nebo astma či stávající stav pokožky či očí.</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Informace o toxikologických účincích</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Akutní toxicita pro složky:</w:t>
      </w:r>
    </w:p>
    <w:p>
      <w:pPr>
        <w:pStyle w:val="Normal"/>
        <w:spacing w:lineRule="auto" w:line="240" w:before="0" w:after="0"/>
        <w:rPr>
          <w:rFonts w:ascii="Arial Narrow" w:hAnsi="Arial Narrow"/>
          <w:sz w:val="20"/>
          <w:szCs w:val="20"/>
        </w:rPr>
      </w:pPr>
      <w:r>
        <w:rPr>
          <w:rFonts w:ascii="Arial Narrow" w:hAnsi="Arial Narrow"/>
          <w:sz w:val="20"/>
          <w:szCs w:val="20"/>
        </w:rPr>
        <w:t>Hydroxid vápenatý, CAS 1305-62-0</w:t>
      </w:r>
    </w:p>
    <w:p>
      <w:pPr>
        <w:pStyle w:val="Normal"/>
        <w:spacing w:lineRule="auto" w:line="240" w:before="0" w:after="0"/>
        <w:rPr>
          <w:rFonts w:ascii="Arial Narrow" w:hAnsi="Arial Narrow"/>
          <w:sz w:val="20"/>
          <w:szCs w:val="20"/>
        </w:rPr>
      </w:pPr>
      <w:r>
        <w:rPr>
          <w:rFonts w:ascii="Arial Narrow" w:hAnsi="Arial Narrow"/>
          <w:sz w:val="20"/>
          <w:szCs w:val="20"/>
        </w:rPr>
        <w:t>Orální: LD50 &gt; 2000 mg/kg (OECD 425, krysa)</w:t>
      </w:r>
    </w:p>
    <w:p>
      <w:pPr>
        <w:pStyle w:val="Normal"/>
        <w:spacing w:lineRule="auto" w:line="240" w:before="0" w:after="0"/>
        <w:rPr>
          <w:rFonts w:ascii="Arial Narrow" w:hAnsi="Arial Narrow"/>
          <w:sz w:val="20"/>
          <w:szCs w:val="20"/>
        </w:rPr>
      </w:pPr>
      <w:r>
        <w:rPr>
          <w:rFonts w:ascii="Arial Narrow" w:hAnsi="Arial Narrow"/>
          <w:sz w:val="20"/>
          <w:szCs w:val="20"/>
        </w:rPr>
        <w:t>Dermální: LD50 &gt; 2500 mg/kg (OECD 402, králík</w:t>
      </w:r>
    </w:p>
    <w:p>
      <w:pPr>
        <w:pStyle w:val="Normal"/>
        <w:spacing w:lineRule="auto" w:line="240" w:before="0" w:after="0"/>
        <w:rPr>
          <w:rFonts w:ascii="Arial Narrow" w:hAnsi="Arial Narrow"/>
          <w:sz w:val="20"/>
          <w:szCs w:val="20"/>
        </w:rPr>
      </w:pPr>
      <w:r>
        <w:rPr>
          <w:rFonts w:ascii="Arial Narrow" w:hAnsi="Arial Narrow"/>
          <w:sz w:val="20"/>
          <w:szCs w:val="20"/>
        </w:rPr>
        <w:t>Vdechováním: nejsou k dispozici žádné údaje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Při klasifikaci směsi byla zohledněna i hodnota pH mokré směsi (11 - 13,5), obecné koncentrační limity složek směsi a informace z bezpečnostních listů jednotlivých složek s odkazem na literaturu.</w:t>
      </w:r>
    </w:p>
    <w:p>
      <w:pPr>
        <w:pStyle w:val="Normal"/>
        <w:spacing w:lineRule="auto" w:line="240" w:before="0" w:after="0"/>
        <w:rPr>
          <w:rFonts w:ascii="Arial Narrow" w:hAnsi="Arial Narrow"/>
          <w:sz w:val="20"/>
          <w:szCs w:val="20"/>
        </w:rPr>
      </w:pPr>
      <w:r>
        <w:rPr>
          <w:rFonts w:ascii="Arial Narrow" w:hAnsi="Arial Narrow"/>
          <w:sz w:val="20"/>
          <w:szCs w:val="20"/>
        </w:rPr>
        <w:t>a) akutní toxicita: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b) dráždivost: na základě vlastností jednotlivých složek byla směs klasifikována:</w:t>
      </w:r>
    </w:p>
    <w:p>
      <w:pPr>
        <w:pStyle w:val="Normal"/>
        <w:spacing w:lineRule="auto" w:line="240" w:before="0" w:after="0"/>
        <w:rPr>
          <w:rFonts w:ascii="Arial Narrow" w:hAnsi="Arial Narrow"/>
          <w:sz w:val="20"/>
          <w:szCs w:val="20"/>
        </w:rPr>
      </w:pPr>
      <w:r>
        <w:rPr>
          <w:rFonts w:ascii="Arial Narrow" w:hAnsi="Arial Narrow"/>
          <w:sz w:val="20"/>
          <w:szCs w:val="20"/>
        </w:rPr>
        <w:t>Vážné poškození očí, kategorie 1 - Eye Dam. 1 (H318)</w:t>
      </w:r>
    </w:p>
    <w:p>
      <w:pPr>
        <w:pStyle w:val="Normal"/>
        <w:spacing w:lineRule="auto" w:line="240" w:before="0" w:after="0"/>
        <w:rPr>
          <w:rFonts w:ascii="Arial Narrow" w:hAnsi="Arial Narrow"/>
          <w:sz w:val="20"/>
          <w:szCs w:val="20"/>
        </w:rPr>
      </w:pPr>
      <w:r>
        <w:rPr>
          <w:rFonts w:ascii="Arial Narrow" w:hAnsi="Arial Narrow"/>
          <w:sz w:val="20"/>
          <w:szCs w:val="20"/>
        </w:rPr>
        <w:t>Podráždění kůže, kategorie 2 - Skin Irrit. 2 (H315)</w:t>
      </w:r>
    </w:p>
    <w:p>
      <w:pPr>
        <w:pStyle w:val="Normal"/>
        <w:spacing w:lineRule="auto" w:line="240" w:before="0" w:after="0"/>
        <w:rPr>
          <w:rFonts w:ascii="Arial Narrow" w:hAnsi="Arial Narrow"/>
          <w:sz w:val="20"/>
          <w:szCs w:val="20"/>
        </w:rPr>
      </w:pPr>
      <w:r>
        <w:rPr>
          <w:rFonts w:ascii="Arial Narrow" w:hAnsi="Arial Narrow"/>
          <w:sz w:val="20"/>
          <w:szCs w:val="20"/>
        </w:rPr>
        <w:t>c) žíravost: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d) senzibilizace: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e) toxicita opakovaných dávek: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f) karcinogenita: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g) mutagenita: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h) reprodukční toxicita: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i) Toxicita pro specifické cílové orgány - jednorázová expozice: na základě vlastností jednotlivých složek byla směs klasifikována:</w:t>
      </w:r>
    </w:p>
    <w:p>
      <w:pPr>
        <w:pStyle w:val="Normal"/>
        <w:spacing w:lineRule="auto" w:line="240" w:before="0" w:after="0"/>
        <w:rPr>
          <w:rFonts w:ascii="Arial Narrow" w:hAnsi="Arial Narrow"/>
          <w:sz w:val="20"/>
          <w:szCs w:val="20"/>
        </w:rPr>
      </w:pPr>
      <w:r>
        <w:rPr>
          <w:rFonts w:ascii="Arial Narrow" w:hAnsi="Arial Narrow"/>
          <w:sz w:val="20"/>
          <w:szCs w:val="20"/>
        </w:rPr>
        <w:t>Toxicita pro specifické cílové orgány - jednorázová expozice, podráždění dýchacích cest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Toxicita pro specifické cílové orgány - opakovaná expozice: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t>k) Aspirační nebezpečnost: pro směs nestanoveno; na základě vlastností jednotlivých složek, směs nesplňuje tuto klasifikaci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ČÁSTL 12. EKOLOGICKÉ INFORMACE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Smícháním výrobku s vodou dojde ke zvýšení hodnoty pH (11 – 13,5), směs je vysoce alkalická a může krátkodobě představovat nebezpečí pro vodní organismy. Hodnota pH závisí na koncentraci výrobku ve vodě. Hodnota pH se rychle snižuje v důsledku ředění. Po zatvrdnutí výrobku s vodou nebo se vzdušnou vlhkostí, produkt ani krátkodobě nepředstavuje nebezpečí pro vodní organismy. Zabraňte kontaminaci půdy a úniku do povrchových nebo spodních vod, kanalizace, vodních toků a životního prostředí.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Toxicita - akutní i chronické účinky:</w:t>
      </w:r>
    </w:p>
    <w:p>
      <w:pPr>
        <w:pStyle w:val="Normal"/>
        <w:spacing w:lineRule="auto" w:line="240" w:before="0" w:after="0"/>
        <w:rPr>
          <w:rFonts w:ascii="Arial Narrow" w:hAnsi="Arial Narrow"/>
          <w:sz w:val="20"/>
          <w:szCs w:val="20"/>
        </w:rPr>
      </w:pPr>
      <w:r>
        <w:rPr>
          <w:rFonts w:ascii="Arial Narrow" w:hAnsi="Arial Narrow"/>
          <w:sz w:val="20"/>
          <w:szCs w:val="20"/>
        </w:rPr>
        <w:t>pro směs nestanoveno, vzhledem k povaze jednotlivých složek se nepředpokládá</w:t>
      </w:r>
    </w:p>
    <w:p>
      <w:pPr>
        <w:pStyle w:val="Normal"/>
        <w:spacing w:lineRule="auto" w:line="240" w:before="0" w:after="0"/>
        <w:rPr>
          <w:rFonts w:ascii="Arial Narrow" w:hAnsi="Arial Narrow"/>
          <w:sz w:val="20"/>
          <w:szCs w:val="20"/>
        </w:rPr>
      </w:pPr>
      <w:r>
        <w:rPr>
          <w:rFonts w:ascii="Arial Narrow" w:hAnsi="Arial Narrow"/>
          <w:sz w:val="20"/>
          <w:szCs w:val="20"/>
        </w:rPr>
        <w:t>Hydroxid vápenatý, CAS 1305-62-0</w:t>
      </w:r>
    </w:p>
    <w:p>
      <w:pPr>
        <w:pStyle w:val="Normal"/>
        <w:spacing w:lineRule="auto" w:line="240" w:before="0" w:after="0"/>
        <w:rPr>
          <w:rFonts w:ascii="Arial Narrow" w:hAnsi="Arial Narrow"/>
          <w:sz w:val="20"/>
          <w:szCs w:val="20"/>
        </w:rPr>
      </w:pPr>
      <w:r>
        <w:rPr>
          <w:rFonts w:ascii="Arial Narrow" w:hAnsi="Arial Narrow"/>
          <w:sz w:val="20"/>
          <w:szCs w:val="20"/>
        </w:rPr>
        <w:t>LC50 (96h) pro sladkovodní ryby: 50,6 mg/l</w:t>
      </w:r>
    </w:p>
    <w:p>
      <w:pPr>
        <w:pStyle w:val="Normal"/>
        <w:spacing w:lineRule="auto" w:line="240" w:before="0" w:after="0"/>
        <w:rPr>
          <w:rFonts w:ascii="Arial Narrow" w:hAnsi="Arial Narrow"/>
          <w:sz w:val="20"/>
          <w:szCs w:val="20"/>
        </w:rPr>
      </w:pPr>
      <w:r>
        <w:rPr>
          <w:rFonts w:ascii="Arial Narrow" w:hAnsi="Arial Narrow"/>
          <w:sz w:val="20"/>
          <w:szCs w:val="20"/>
        </w:rPr>
        <w:t>LC50 (96h) pro mořské ryby: 457 mg/l</w:t>
      </w:r>
    </w:p>
    <w:p>
      <w:pPr>
        <w:pStyle w:val="Normal"/>
        <w:spacing w:lineRule="auto" w:line="240" w:before="0" w:after="0"/>
        <w:rPr>
          <w:rFonts w:ascii="Arial Narrow" w:hAnsi="Arial Narrow"/>
          <w:sz w:val="20"/>
          <w:szCs w:val="20"/>
        </w:rPr>
      </w:pPr>
      <w:r>
        <w:rPr>
          <w:rFonts w:ascii="Arial Narrow" w:hAnsi="Arial Narrow"/>
          <w:sz w:val="20"/>
          <w:szCs w:val="20"/>
        </w:rPr>
        <w:t>EC50 (48h) pro sladkovodní bezobratlé: 49,1 mg/l</w:t>
      </w:r>
    </w:p>
    <w:p>
      <w:pPr>
        <w:pStyle w:val="Normal"/>
        <w:spacing w:lineRule="auto" w:line="240" w:before="0" w:after="0"/>
        <w:rPr>
          <w:rFonts w:ascii="Arial Narrow" w:hAnsi="Arial Narrow"/>
          <w:sz w:val="20"/>
          <w:szCs w:val="20"/>
        </w:rPr>
      </w:pPr>
      <w:r>
        <w:rPr>
          <w:rFonts w:ascii="Arial Narrow" w:hAnsi="Arial Narrow"/>
          <w:sz w:val="20"/>
          <w:szCs w:val="20"/>
        </w:rPr>
        <w:t>LC50 (96h) pro mořské bezobratlé: 158 mg/l</w:t>
      </w:r>
    </w:p>
    <w:p>
      <w:pPr>
        <w:pStyle w:val="Normal"/>
        <w:spacing w:lineRule="auto" w:line="240" w:before="0" w:after="0"/>
        <w:rPr>
          <w:rFonts w:ascii="Arial Narrow" w:hAnsi="Arial Narrow"/>
          <w:sz w:val="20"/>
          <w:szCs w:val="20"/>
        </w:rPr>
      </w:pPr>
      <w:r>
        <w:rPr>
          <w:rFonts w:ascii="Arial Narrow" w:hAnsi="Arial Narrow"/>
          <w:sz w:val="20"/>
          <w:szCs w:val="20"/>
        </w:rPr>
        <w:t>EC50 (72h) pro sladkovodní řasy: 184,57 mg/l</w:t>
      </w:r>
    </w:p>
    <w:p>
      <w:pPr>
        <w:pStyle w:val="Normal"/>
        <w:spacing w:lineRule="auto" w:line="240" w:before="0" w:after="0"/>
        <w:rPr>
          <w:rFonts w:ascii="Arial Narrow" w:hAnsi="Arial Narrow"/>
          <w:sz w:val="20"/>
          <w:szCs w:val="20"/>
        </w:rPr>
      </w:pPr>
      <w:r>
        <w:rPr>
          <w:rFonts w:ascii="Arial Narrow" w:hAnsi="Arial Narrow"/>
          <w:sz w:val="20"/>
          <w:szCs w:val="20"/>
        </w:rPr>
        <w:t>NOEC (72h) pro mořské řasy: 48 mg/l</w:t>
      </w:r>
    </w:p>
    <w:p>
      <w:pPr>
        <w:pStyle w:val="Normal"/>
        <w:spacing w:lineRule="auto" w:line="240" w:before="0" w:after="0"/>
        <w:rPr>
          <w:rFonts w:ascii="Arial Narrow" w:hAnsi="Arial Narrow"/>
          <w:sz w:val="20"/>
          <w:szCs w:val="20"/>
        </w:rPr>
      </w:pPr>
      <w:r>
        <w:rPr>
          <w:rFonts w:ascii="Arial Narrow" w:hAnsi="Arial Narrow"/>
          <w:sz w:val="20"/>
          <w:szCs w:val="20"/>
        </w:rPr>
        <w:t>NOEC (14d) pro mořské bezstavovce: 32 mg/l</w:t>
      </w:r>
    </w:p>
    <w:p>
      <w:pPr>
        <w:pStyle w:val="Normal"/>
        <w:spacing w:lineRule="auto" w:line="240" w:before="0" w:after="0"/>
        <w:rPr>
          <w:rFonts w:ascii="Arial Narrow" w:hAnsi="Arial Narrow"/>
          <w:sz w:val="20"/>
          <w:szCs w:val="20"/>
        </w:rPr>
      </w:pPr>
      <w:r>
        <w:rPr>
          <w:rFonts w:ascii="Arial Narrow" w:hAnsi="Arial Narrow"/>
          <w:sz w:val="20"/>
          <w:szCs w:val="20"/>
        </w:rPr>
        <w:t>EC10/LC10 nebo NOEC pro půdní mikroorganismy: 2000 mg / kg suché půdy</w:t>
      </w:r>
    </w:p>
    <w:p>
      <w:pPr>
        <w:pStyle w:val="Normal"/>
        <w:spacing w:lineRule="auto" w:line="240" w:before="0" w:after="0"/>
        <w:rPr>
          <w:rFonts w:ascii="Arial Narrow" w:hAnsi="Arial Narrow"/>
          <w:sz w:val="20"/>
          <w:szCs w:val="20"/>
        </w:rPr>
      </w:pPr>
      <w:r>
        <w:rPr>
          <w:rFonts w:ascii="Arial Narrow" w:hAnsi="Arial Narrow"/>
          <w:sz w:val="20"/>
          <w:szCs w:val="20"/>
        </w:rPr>
        <w:t>EC10/LC10 nebo NOEC pro půdní mikroorganismy: 12000 mg/kg suché půdy</w:t>
      </w:r>
    </w:p>
    <w:p>
      <w:pPr>
        <w:pStyle w:val="Normal"/>
        <w:spacing w:lineRule="auto" w:line="240" w:before="0" w:after="0"/>
        <w:rPr>
          <w:rFonts w:ascii="Arial Narrow" w:hAnsi="Arial Narrow"/>
          <w:sz w:val="20"/>
          <w:szCs w:val="20"/>
        </w:rPr>
      </w:pPr>
      <w:r>
        <w:rPr>
          <w:rFonts w:ascii="Arial Narrow" w:hAnsi="Arial Narrow"/>
          <w:sz w:val="20"/>
          <w:szCs w:val="20"/>
        </w:rPr>
        <w:t>NOEC (21d) peo suchozemské rostliny: 1080 mg/kg</w:t>
      </w:r>
    </w:p>
    <w:p>
      <w:pPr>
        <w:pStyle w:val="Normal"/>
        <w:spacing w:lineRule="auto" w:line="240" w:before="0" w:after="0"/>
        <w:rPr>
          <w:rFonts w:ascii="Arial Narrow" w:hAnsi="Arial Narrow"/>
          <w:sz w:val="20"/>
          <w:szCs w:val="20"/>
        </w:rPr>
      </w:pPr>
      <w:r>
        <w:rPr>
          <w:rFonts w:ascii="Arial Narrow" w:hAnsi="Arial Narrow"/>
          <w:sz w:val="20"/>
          <w:szCs w:val="20"/>
        </w:rPr>
        <w:t>Při vysoké koncentraci se prostřednictvím nárůstu teploty a pH se používá hydroxid vápenatý k dezinfekci odpadních kalů.</w:t>
      </w:r>
    </w:p>
    <w:p>
      <w:pPr>
        <w:pStyle w:val="Normal"/>
        <w:spacing w:lineRule="auto" w:line="240" w:before="0" w:after="0"/>
        <w:rPr>
          <w:rFonts w:ascii="Arial Narrow" w:hAnsi="Arial Narrow"/>
          <w:sz w:val="20"/>
          <w:szCs w:val="20"/>
        </w:rPr>
      </w:pPr>
      <w:r>
        <w:rPr>
          <w:rFonts w:ascii="Arial Narrow" w:hAnsi="Arial Narrow"/>
          <w:sz w:val="20"/>
          <w:szCs w:val="20"/>
        </w:rPr>
        <w:t>Akutní účinek prostřednictvím změny pH - ačkoli je hydroxid vápenatý využíván k úpravě kyselosti vody, může být obsah zvýšen o více než 1 g/l pro vodní život nebezpečný. Hodnota pH&gt; 12 se rychle snižuje v důsledku ředění a přeměny v uhličitan.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Perzistence a odbouratelnost: </w:t>
      </w:r>
      <w:r>
        <w:rPr>
          <w:rFonts w:ascii="Arial Narrow" w:hAnsi="Arial Narrow"/>
          <w:sz w:val="20"/>
          <w:szCs w:val="20"/>
        </w:rPr>
        <w:t>pro směs nestanoveno, vzhledem k povaze jednotlivých složek se nepředpokládá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Bioakumulační potenciál:</w:t>
      </w:r>
      <w:r>
        <w:rPr/>
        <w:t xml:space="preserve"> </w:t>
      </w:r>
      <w:r>
        <w:rPr>
          <w:rFonts w:ascii="Arial Narrow" w:hAnsi="Arial Narrow"/>
          <w:sz w:val="20"/>
          <w:szCs w:val="20"/>
        </w:rPr>
        <w:t>pro směs nestanoveno, vzhledem k povaze jednotlivých složek se nepředpokládá</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Mobilita v půdě:</w:t>
      </w:r>
      <w:r>
        <w:rPr/>
        <w:t xml:space="preserve"> </w:t>
      </w:r>
      <w:r>
        <w:rPr>
          <w:rFonts w:ascii="Arial Narrow" w:hAnsi="Arial Narrow"/>
          <w:sz w:val="20"/>
          <w:szCs w:val="20"/>
        </w:rPr>
        <w:t>pro směs nestanoveno, vzhledem k povaze jednotlivých složek se nepředpokládá; po zatvrdnutí výrobku s vodou vzniká stabilní pevný produkt. Hydroxid vápenatý je sám o sobě ve vodě obtížně rozpustný a vykazuje ve většině půd nízkou mobilitu. Používá se mimo jiné jako hnojivo.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Výsledky posouzení PBT a vPvB: </w:t>
      </w:r>
      <w:r>
        <w:rPr>
          <w:rFonts w:ascii="Arial Narrow" w:hAnsi="Arial Narrow"/>
          <w:sz w:val="20"/>
          <w:szCs w:val="20"/>
        </w:rPr>
        <w:t>neobsahuje látky PBT ani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Jiné nepříznivé účinky: </w:t>
      </w:r>
      <w:r>
        <w:rPr>
          <w:rFonts w:ascii="Arial Narrow" w:hAnsi="Arial Narrow"/>
          <w:sz w:val="20"/>
          <w:szCs w:val="20"/>
        </w:rPr>
        <w:t>údaje nejsou k dispozici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ČÁST13. POKYNY PRO ODSTRANĚNÍ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Metody zpracování odpadu (zbytky směsi a vodou znečištěných směsí)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Vhodné metody odstraňování směsi a kontaminovaného obalu Směs (zbytky) i prázdný obal je nutno likvidovat v souladu s platnou legislativou jako nebezpečný odpad na místě určeném obcí k zneškodňování nebezpečných odpadů nebo předat k zneškodnění odborně způsobilé firmě. Odpady nutno zajistit proti únikům do okolního prostředí Při manipulaci s odpady se doporučuje použít osobní ochranné prostředky (viz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Prach: 10 13 06 Tuhé znečišťující látky a prach (kromě odpadů uvedených pod čísly 10 13 12 a 10 13 13)</w:t>
      </w:r>
    </w:p>
    <w:p>
      <w:pPr>
        <w:pStyle w:val="Normal"/>
        <w:spacing w:lineRule="auto" w:line="240" w:before="0" w:after="0"/>
        <w:rPr>
          <w:rFonts w:ascii="Arial Narrow" w:hAnsi="Arial Narrow"/>
          <w:sz w:val="20"/>
          <w:szCs w:val="20"/>
        </w:rPr>
      </w:pPr>
      <w:r>
        <w:rPr>
          <w:rFonts w:ascii="Arial Narrow" w:hAnsi="Arial Narrow"/>
          <w:sz w:val="20"/>
          <w:szCs w:val="20"/>
        </w:rPr>
        <w:t>Nepoužitý produkt:</w:t>
      </w:r>
    </w:p>
    <w:p>
      <w:pPr>
        <w:pStyle w:val="Normal"/>
        <w:spacing w:lineRule="auto" w:line="240" w:before="0" w:after="0"/>
        <w:rPr>
          <w:rFonts w:ascii="Arial Narrow" w:hAnsi="Arial Narrow"/>
          <w:sz w:val="20"/>
          <w:szCs w:val="20"/>
        </w:rPr>
      </w:pPr>
      <w:r>
        <w:rPr>
          <w:rFonts w:ascii="Arial Narrow" w:hAnsi="Arial Narrow"/>
          <w:sz w:val="20"/>
          <w:szCs w:val="20"/>
        </w:rPr>
        <w:t>10 13 11 odpady z kompozitních materiálů na bázi cementu jiné než uvedené 10 13 09 a 10 13 10</w:t>
      </w:r>
    </w:p>
    <w:p>
      <w:pPr>
        <w:pStyle w:val="Normal"/>
        <w:spacing w:lineRule="auto" w:line="240" w:before="0" w:after="0"/>
        <w:rPr>
          <w:rFonts w:ascii="Arial Narrow" w:hAnsi="Arial Narrow"/>
          <w:sz w:val="20"/>
          <w:szCs w:val="20"/>
        </w:rPr>
      </w:pPr>
      <w:r>
        <w:rPr>
          <w:rFonts w:ascii="Arial Narrow" w:hAnsi="Arial Narrow"/>
          <w:sz w:val="20"/>
          <w:szCs w:val="20"/>
        </w:rPr>
        <w:t>10 13 14 Odpadní beton a betonový kal</w:t>
      </w:r>
    </w:p>
    <w:p>
      <w:pPr>
        <w:pStyle w:val="Normal"/>
        <w:spacing w:lineRule="auto" w:line="240" w:before="0" w:after="0"/>
        <w:rPr>
          <w:rFonts w:ascii="Arial Narrow" w:hAnsi="Arial Narrow"/>
          <w:sz w:val="20"/>
          <w:szCs w:val="20"/>
        </w:rPr>
      </w:pPr>
      <w:r>
        <w:rPr>
          <w:rFonts w:ascii="Arial Narrow" w:hAnsi="Arial Narrow"/>
          <w:sz w:val="20"/>
          <w:szCs w:val="20"/>
        </w:rPr>
        <w:t>Produkt po smíchání s vodou (a vytvrzení): 17 01 01 Beton</w:t>
      </w:r>
    </w:p>
    <w:p>
      <w:pPr>
        <w:pStyle w:val="Normal"/>
        <w:spacing w:lineRule="auto" w:line="240" w:before="0" w:after="0"/>
        <w:rPr>
          <w:rFonts w:ascii="Arial Narrow" w:hAnsi="Arial Narrow"/>
          <w:sz w:val="20"/>
          <w:szCs w:val="20"/>
        </w:rPr>
      </w:pPr>
      <w:r>
        <w:rPr>
          <w:rFonts w:ascii="Arial Narrow" w:hAnsi="Arial Narrow"/>
          <w:sz w:val="20"/>
          <w:szCs w:val="20"/>
        </w:rPr>
        <w:t>Obal: podle konkrétního typu obalu, skupina obalů 15 01 xx (převážně 15 01 01 až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Právní předpisy o odpadech</w:t>
      </w:r>
    </w:p>
    <w:p>
      <w:pPr>
        <w:pStyle w:val="Normal"/>
        <w:spacing w:lineRule="auto" w:line="240" w:before="0" w:after="0"/>
        <w:rPr>
          <w:rFonts w:ascii="Arial Narrow" w:hAnsi="Arial Narrow"/>
          <w:sz w:val="20"/>
          <w:szCs w:val="20"/>
        </w:rPr>
      </w:pPr>
      <w:r>
        <w:rPr>
          <w:rFonts w:ascii="Arial Narrow" w:hAnsi="Arial Narrow"/>
          <w:sz w:val="20"/>
          <w:szCs w:val="20"/>
        </w:rPr>
        <w:t>zákon č. 185/2001 Sb. o odpadech, v platném znění a jeho prováděcí předpisy</w:t>
      </w:r>
    </w:p>
    <w:p>
      <w:pPr>
        <w:pStyle w:val="Normal"/>
        <w:spacing w:lineRule="auto" w:line="240" w:before="0" w:after="0"/>
        <w:rPr>
          <w:rFonts w:ascii="Arial Narrow" w:hAnsi="Arial Narrow"/>
          <w:sz w:val="20"/>
          <w:szCs w:val="20"/>
        </w:rPr>
      </w:pPr>
      <w:r>
        <w:rPr>
          <w:rFonts w:ascii="Arial Narrow" w:hAnsi="Arial Narrow"/>
          <w:sz w:val="20"/>
          <w:szCs w:val="20"/>
        </w:rPr>
        <w:t>zákon č. 477/2001 Sb., o obalech, v platném znění</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14. INFORMACE K PŘEPRAE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Výrobky nejsou ve smyslu § 22, ods. (1) Zákona č.111/1994 Sb. o silniční dopravě v platném znění nebezpečnou věcí a nepodléhají ustanovením Evropské dohody o silniční přepravě nebezpečných věcí (ADR) a ani ustanovením Řádu pro mezinárodní železniční dopravu nebezpečného zboží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číslo: neaplikovatelné</w:t>
      </w:r>
    </w:p>
    <w:p>
      <w:pPr>
        <w:pStyle w:val="Normal"/>
        <w:spacing w:lineRule="auto" w:line="240" w:before="0" w:after="0"/>
        <w:rPr>
          <w:rFonts w:ascii="Arial Narrow" w:hAnsi="Arial Narrow"/>
          <w:sz w:val="20"/>
          <w:szCs w:val="20"/>
        </w:rPr>
      </w:pPr>
      <w:r>
        <w:rPr>
          <w:rFonts w:ascii="Arial Narrow" w:hAnsi="Arial Narrow"/>
          <w:sz w:val="20"/>
          <w:szCs w:val="20"/>
        </w:rPr>
        <w:t>14.2 Oficiální (OSN) pojmenování pro přepravu: neaplikovatelné</w:t>
      </w:r>
    </w:p>
    <w:p>
      <w:pPr>
        <w:pStyle w:val="Normal"/>
        <w:spacing w:lineRule="auto" w:line="240" w:before="0" w:after="0"/>
        <w:rPr>
          <w:rFonts w:ascii="Arial Narrow" w:hAnsi="Arial Narrow"/>
          <w:sz w:val="20"/>
          <w:szCs w:val="20"/>
        </w:rPr>
      </w:pPr>
      <w:r>
        <w:rPr>
          <w:rFonts w:ascii="Arial Narrow" w:hAnsi="Arial Narrow"/>
          <w:sz w:val="20"/>
          <w:szCs w:val="20"/>
        </w:rPr>
        <w:t>14.3 Třída / třídy nebezpečnosti pro dopravu: neaplikovatelné</w:t>
      </w:r>
    </w:p>
    <w:p>
      <w:pPr>
        <w:pStyle w:val="Normal"/>
        <w:spacing w:lineRule="auto" w:line="240" w:before="0" w:after="0"/>
        <w:rPr>
          <w:rFonts w:ascii="Arial Narrow" w:hAnsi="Arial Narrow"/>
          <w:sz w:val="20"/>
          <w:szCs w:val="20"/>
        </w:rPr>
      </w:pPr>
      <w:r>
        <w:rPr>
          <w:rFonts w:ascii="Arial Narrow" w:hAnsi="Arial Narrow"/>
          <w:sz w:val="20"/>
          <w:szCs w:val="20"/>
        </w:rPr>
        <w:t>14.4 Obalová skupina: neaplikovatelné</w:t>
      </w:r>
    </w:p>
    <w:p>
      <w:pPr>
        <w:pStyle w:val="Normal"/>
        <w:spacing w:lineRule="auto" w:line="240" w:before="0" w:after="0"/>
        <w:rPr>
          <w:rFonts w:ascii="Arial Narrow" w:hAnsi="Arial Narrow"/>
          <w:sz w:val="20"/>
          <w:szCs w:val="20"/>
        </w:rPr>
      </w:pPr>
      <w:r>
        <w:rPr>
          <w:rFonts w:ascii="Arial Narrow" w:hAnsi="Arial Narrow"/>
          <w:sz w:val="20"/>
          <w:szCs w:val="20"/>
        </w:rPr>
        <w:t>14.5 Nebezpečnost pro životní prostředí: neaplikovatelné</w:t>
      </w:r>
    </w:p>
    <w:p>
      <w:pPr>
        <w:pStyle w:val="Normal"/>
        <w:spacing w:lineRule="auto" w:line="240" w:before="0" w:after="0"/>
        <w:rPr>
          <w:rFonts w:ascii="Arial Narrow" w:hAnsi="Arial Narrow"/>
          <w:sz w:val="20"/>
          <w:szCs w:val="20"/>
        </w:rPr>
      </w:pPr>
      <w:r>
        <w:rPr>
          <w:rFonts w:ascii="Arial Narrow" w:hAnsi="Arial Narrow"/>
          <w:sz w:val="20"/>
          <w:szCs w:val="20"/>
        </w:rPr>
        <w:t>14.6 Zvláštní bezpečnostní opatření pro uživatele: neaplikovatelné</w:t>
      </w:r>
    </w:p>
    <w:p>
      <w:pPr>
        <w:pStyle w:val="Normal"/>
        <w:spacing w:lineRule="auto" w:line="240" w:before="0" w:after="0"/>
        <w:rPr>
          <w:rFonts w:ascii="Arial Narrow" w:hAnsi="Arial Narrow"/>
          <w:sz w:val="20"/>
          <w:szCs w:val="20"/>
        </w:rPr>
      </w:pPr>
      <w:r>
        <w:rPr>
          <w:rFonts w:ascii="Arial Narrow" w:hAnsi="Arial Narrow"/>
          <w:sz w:val="20"/>
          <w:szCs w:val="20"/>
        </w:rPr>
        <w:t>14.7 Doprava hromadného nákladu podle přílohy II úmluvy MARPOL a Kodexu IBC: neaplikovatelné</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15. INFORMACE O PŘEDPISECH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Předpisy týkající se bezpečnosti, zdraví a životního prostředí / právní předpisy specifické pro látku nebo směs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Nařízení EP a Rady (ES) č . 1907/2006 o registraci, hodnocení, autorizaci a omezování chemických látek (REACH), v platném znění; Nařízení EP a Rady (ES) č. 1907/2006; 1272/2008, o klasifikaci, označování a balení látek a směsí (CLP), v platném znění;</w:t>
      </w:r>
    </w:p>
    <w:p>
      <w:pPr>
        <w:pStyle w:val="Normal"/>
        <w:spacing w:lineRule="auto" w:line="240" w:before="0" w:after="0"/>
        <w:rPr>
          <w:rFonts w:ascii="Arial Narrow" w:hAnsi="Arial Narrow"/>
          <w:sz w:val="20"/>
          <w:szCs w:val="20"/>
        </w:rPr>
      </w:pPr>
      <w:r>
        <w:rPr>
          <w:rFonts w:ascii="Arial Narrow" w:hAnsi="Arial Narrow"/>
          <w:sz w:val="20"/>
          <w:szCs w:val="20"/>
        </w:rPr>
        <w:t>Směrnice 67/548/EHS, o sbližování právních předpisů týkajících se klasifikace, balení a označování nebezpečných látek (DSD);</w:t>
      </w:r>
    </w:p>
    <w:p>
      <w:pPr>
        <w:pStyle w:val="Normal"/>
        <w:spacing w:lineRule="auto" w:line="240" w:before="0" w:after="0"/>
        <w:rPr>
          <w:rFonts w:ascii="Arial Narrow" w:hAnsi="Arial Narrow"/>
          <w:sz w:val="20"/>
          <w:szCs w:val="20"/>
        </w:rPr>
      </w:pPr>
      <w:r>
        <w:rPr>
          <w:rFonts w:ascii="Arial Narrow" w:hAnsi="Arial Narrow"/>
          <w:sz w:val="20"/>
          <w:szCs w:val="20"/>
        </w:rPr>
        <w:t>Směrnice 1999/45/ES o sbližování právních a správních opatření členských států o klasifikaci, balení a označování nebezpečných přípravků v platném znění (DPD);</w:t>
      </w:r>
    </w:p>
    <w:p>
      <w:pPr>
        <w:pStyle w:val="Normal"/>
        <w:spacing w:lineRule="auto" w:line="240" w:before="0" w:after="0"/>
        <w:rPr>
          <w:rFonts w:ascii="Arial Narrow" w:hAnsi="Arial Narrow"/>
          <w:sz w:val="20"/>
          <w:szCs w:val="20"/>
        </w:rPr>
      </w:pPr>
      <w:r>
        <w:rPr>
          <w:rFonts w:ascii="Arial Narrow" w:hAnsi="Arial Narrow"/>
          <w:sz w:val="20"/>
          <w:szCs w:val="20"/>
        </w:rPr>
        <w:t>Evropská dohoda o mezinárodní silniční přepravě nebezpečných věcí (ADR)</w:t>
      </w:r>
    </w:p>
    <w:p>
      <w:pPr>
        <w:pStyle w:val="Normal"/>
        <w:spacing w:lineRule="auto" w:line="240" w:before="0" w:after="0"/>
        <w:rPr>
          <w:rFonts w:ascii="Arial Narrow" w:hAnsi="Arial Narrow"/>
          <w:sz w:val="20"/>
          <w:szCs w:val="20"/>
        </w:rPr>
      </w:pPr>
      <w:r>
        <w:rPr>
          <w:rFonts w:ascii="Arial Narrow" w:hAnsi="Arial Narrow"/>
          <w:sz w:val="20"/>
          <w:szCs w:val="20"/>
        </w:rPr>
        <w:t>Zákon čj. 258/2000 Sb. O ochraně veřejného zdraví, v platném znění;</w:t>
      </w:r>
    </w:p>
    <w:p>
      <w:pPr>
        <w:pStyle w:val="Normal"/>
        <w:spacing w:lineRule="auto" w:line="240" w:before="0" w:after="0"/>
        <w:rPr>
          <w:rFonts w:ascii="Arial Narrow" w:hAnsi="Arial Narrow"/>
          <w:sz w:val="20"/>
          <w:szCs w:val="20"/>
        </w:rPr>
      </w:pPr>
      <w:r>
        <w:rPr>
          <w:rFonts w:ascii="Arial Narrow" w:hAnsi="Arial Narrow"/>
          <w:sz w:val="20"/>
          <w:szCs w:val="20"/>
        </w:rPr>
        <w:t>Zákon 262/2006 Sb., zákoník práce, v platném znění;</w:t>
      </w:r>
    </w:p>
    <w:p>
      <w:pPr>
        <w:pStyle w:val="Normal"/>
        <w:spacing w:lineRule="auto" w:line="240" w:before="0" w:after="0"/>
        <w:rPr>
          <w:rFonts w:ascii="Arial Narrow" w:hAnsi="Arial Narrow"/>
          <w:sz w:val="20"/>
          <w:szCs w:val="20"/>
        </w:rPr>
      </w:pPr>
      <w:r>
        <w:rPr>
          <w:rFonts w:ascii="Arial Narrow" w:hAnsi="Arial Narrow"/>
          <w:sz w:val="20"/>
          <w:szCs w:val="20"/>
        </w:rPr>
        <w:t>Nařízení vlády č.j. 361/2007 Sb., kterým se stanoví podmínky ochrany zdraví zaměstnanců při práci, v platném znění; 201/2012 Sb. o ochraně ovzduší a jeho prováděcí předpisy;</w:t>
      </w:r>
    </w:p>
    <w:p>
      <w:pPr>
        <w:pStyle w:val="Normal"/>
        <w:spacing w:lineRule="auto" w:line="240" w:before="0" w:after="0"/>
        <w:rPr>
          <w:rFonts w:ascii="Arial Narrow" w:hAnsi="Arial Narrow"/>
          <w:sz w:val="20"/>
          <w:szCs w:val="20"/>
        </w:rPr>
      </w:pPr>
      <w:r>
        <w:rPr>
          <w:rFonts w:ascii="Arial Narrow" w:hAnsi="Arial Narrow"/>
          <w:sz w:val="20"/>
          <w:szCs w:val="20"/>
        </w:rPr>
        <w:t>Zákon čj. 185/2001Sb. o odpadech, ve znění pozdějších předpisů a jeho prováděcí předpisy;</w:t>
      </w:r>
    </w:p>
    <w:p>
      <w:pPr>
        <w:pStyle w:val="Normal"/>
        <w:spacing w:lineRule="auto" w:line="240" w:before="0" w:after="0"/>
        <w:rPr>
          <w:rFonts w:ascii="Arial Narrow" w:hAnsi="Arial Narrow"/>
          <w:sz w:val="20"/>
          <w:szCs w:val="20"/>
        </w:rPr>
      </w:pPr>
      <w:r>
        <w:rPr>
          <w:rFonts w:ascii="Arial Narrow" w:hAnsi="Arial Narrow"/>
          <w:sz w:val="20"/>
          <w:szCs w:val="20"/>
        </w:rPr>
        <w:t>Zákon čj. 477/2001 Sb. o obalech ve znění pozdějších předpisů</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Posouzení chemické bezpečnosti: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Pro potřeby registrace prachu z výroby portlandského slínku bylo provedeno posouzení chemické bezpečnosti pro řadu scénářů jeho použití, včetně scénářů použití v suchých maltových směsích. Všechny podstatné závěry z posouzení této látky, které lze vztáhnout i na cementový slínek, jsou zapracovány do tohoto bezpečnostního listu. Maltové směsi jsou výrobkem určeným pro konečné použití, proto nejsou k bezpečnostnímu listu připojeny žádné další expoziční scénáře.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ČÁST 16. DALŠÍ INFORMACE</w:t>
      </w:r>
    </w:p>
    <w:p>
      <w:pPr>
        <w:pStyle w:val="Normal"/>
        <w:spacing w:lineRule="auto" w:line="240" w:before="0" w:after="0"/>
        <w:rPr>
          <w:rFonts w:ascii="Arial Narrow" w:hAnsi="Arial Narrow"/>
          <w:b/>
          <w:b/>
          <w:sz w:val="20"/>
          <w:szCs w:val="20"/>
        </w:rPr>
      </w:pPr>
      <w:r>
        <w:rPr>
          <w:rFonts w:ascii="Arial Narrow" w:hAnsi="Arial Narrow"/>
          <w:b/>
          <w:sz w:val="20"/>
          <w:szCs w:val="20"/>
        </w:rPr>
        <w:t>R-věta:</w:t>
      </w:r>
    </w:p>
    <w:p>
      <w:pPr>
        <w:pStyle w:val="Normal"/>
        <w:spacing w:lineRule="auto" w:line="240" w:before="0" w:after="0"/>
        <w:rPr>
          <w:rFonts w:ascii="Arial Narrow" w:hAnsi="Arial Narrow"/>
          <w:sz w:val="20"/>
          <w:szCs w:val="20"/>
        </w:rPr>
      </w:pPr>
      <w:r>
        <w:rPr>
          <w:rFonts w:ascii="Arial Narrow" w:hAnsi="Arial Narrow"/>
          <w:sz w:val="20"/>
          <w:szCs w:val="20"/>
        </w:rPr>
        <w:t>R 20/22 Zdraví škodlivý při vdechování a při požití</w:t>
      </w:r>
    </w:p>
    <w:p>
      <w:pPr>
        <w:pStyle w:val="Normal"/>
        <w:spacing w:lineRule="auto" w:line="240" w:before="0" w:after="0"/>
        <w:rPr>
          <w:rFonts w:ascii="Arial Narrow" w:hAnsi="Arial Narrow"/>
          <w:sz w:val="20"/>
          <w:szCs w:val="20"/>
        </w:rPr>
      </w:pPr>
      <w:r>
        <w:rPr>
          <w:rFonts w:ascii="Arial Narrow" w:hAnsi="Arial Narrow"/>
          <w:sz w:val="20"/>
          <w:szCs w:val="20"/>
        </w:rPr>
        <w:t>R 36 Dráždí oči</w:t>
      </w:r>
    </w:p>
    <w:p>
      <w:pPr>
        <w:pStyle w:val="Normal"/>
        <w:spacing w:lineRule="auto" w:line="240" w:before="0" w:after="0"/>
        <w:rPr>
          <w:rFonts w:ascii="Arial Narrow" w:hAnsi="Arial Narrow"/>
          <w:sz w:val="20"/>
          <w:szCs w:val="20"/>
        </w:rPr>
      </w:pPr>
      <w:r>
        <w:rPr>
          <w:rFonts w:ascii="Arial Narrow" w:hAnsi="Arial Narrow"/>
          <w:sz w:val="20"/>
          <w:szCs w:val="20"/>
        </w:rPr>
        <w:t>R 37 Dráždí dýchací orgány</w:t>
      </w:r>
    </w:p>
    <w:p>
      <w:pPr>
        <w:pStyle w:val="Normal"/>
        <w:spacing w:lineRule="auto" w:line="240" w:before="0" w:after="0"/>
        <w:rPr>
          <w:rFonts w:ascii="Arial Narrow" w:hAnsi="Arial Narrow"/>
          <w:sz w:val="20"/>
          <w:szCs w:val="20"/>
        </w:rPr>
      </w:pPr>
      <w:r>
        <w:rPr>
          <w:rFonts w:ascii="Arial Narrow" w:hAnsi="Arial Narrow"/>
          <w:sz w:val="20"/>
          <w:szCs w:val="20"/>
        </w:rPr>
        <w:t>R 38 Dráždí kůži</w:t>
      </w:r>
    </w:p>
    <w:p>
      <w:pPr>
        <w:pStyle w:val="Normal"/>
        <w:spacing w:lineRule="auto" w:line="240" w:before="0" w:after="0"/>
        <w:rPr>
          <w:rFonts w:ascii="Arial Narrow" w:hAnsi="Arial Narrow"/>
          <w:sz w:val="20"/>
          <w:szCs w:val="20"/>
        </w:rPr>
      </w:pPr>
      <w:r>
        <w:rPr>
          <w:rFonts w:ascii="Arial Narrow" w:hAnsi="Arial Narrow"/>
          <w:sz w:val="20"/>
          <w:szCs w:val="20"/>
        </w:rPr>
        <w:t>R 41 Riziko vážného poškození očí</w:t>
      </w:r>
    </w:p>
    <w:p>
      <w:pPr>
        <w:pStyle w:val="Normal"/>
        <w:spacing w:lineRule="auto" w:line="240" w:before="0" w:after="0"/>
        <w:rPr>
          <w:rFonts w:ascii="Arial Narrow" w:hAnsi="Arial Narrow"/>
          <w:sz w:val="20"/>
          <w:szCs w:val="20"/>
        </w:rPr>
      </w:pPr>
      <w:r>
        <w:rPr>
          <w:rFonts w:ascii="Arial Narrow" w:hAnsi="Arial Narrow"/>
          <w:sz w:val="20"/>
          <w:szCs w:val="20"/>
        </w:rPr>
        <w:t>R 43 Může způsobit senzibilizaci při styku s kůží</w:t>
      </w:r>
    </w:p>
    <w:p>
      <w:pPr>
        <w:pStyle w:val="Normal"/>
        <w:spacing w:lineRule="auto" w:line="240" w:before="0" w:after="0"/>
        <w:rPr>
          <w:rFonts w:ascii="Arial Narrow" w:hAnsi="Arial Narrow"/>
          <w:b/>
          <w:b/>
          <w:sz w:val="20"/>
          <w:szCs w:val="20"/>
        </w:rPr>
      </w:pPr>
      <w:r>
        <w:rPr>
          <w:rFonts w:ascii="Arial Narrow" w:hAnsi="Arial Narrow"/>
          <w:b/>
          <w:sz w:val="20"/>
          <w:szCs w:val="20"/>
        </w:rPr>
        <w:t>H-věta:</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Dráždí kůži.</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Může vyvolat alergickou kožní reakci.</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Způsobuje vážné poškození očí.</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Může způsobit podráždění dýchacích cest.</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P-věta:</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Je-li nutná lékařská pomoc, mějte k dispozici obal nebo štítek výrobce.</w:t>
      </w:r>
    </w:p>
    <w:p>
      <w:pPr>
        <w:pStyle w:val="Normal"/>
        <w:spacing w:lineRule="auto" w:line="240" w:before="0" w:after="0"/>
        <w:rPr>
          <w:rFonts w:ascii="Arial Narrow" w:hAnsi="Arial Narrow"/>
          <w:sz w:val="20"/>
          <w:szCs w:val="20"/>
        </w:rPr>
      </w:pPr>
      <w:r>
        <w:rPr>
          <w:rFonts w:ascii="Arial Narrow" w:hAnsi="Arial Narrow"/>
          <w:sz w:val="20"/>
          <w:szCs w:val="20"/>
        </w:rPr>
        <w:t>P102 Uchovávejte mimo dosah dětí.</w:t>
      </w:r>
    </w:p>
    <w:p>
      <w:pPr>
        <w:pStyle w:val="Normal"/>
        <w:spacing w:lineRule="auto" w:line="240" w:before="0" w:after="0"/>
        <w:rPr>
          <w:rFonts w:ascii="Arial Narrow" w:hAnsi="Arial Narrow"/>
          <w:sz w:val="20"/>
          <w:szCs w:val="20"/>
        </w:rPr>
      </w:pPr>
      <w:r>
        <w:rPr>
          <w:rFonts w:ascii="Arial Narrow" w:hAnsi="Arial Narrow"/>
          <w:sz w:val="20"/>
          <w:szCs w:val="20"/>
        </w:rPr>
        <w:t>P261 Zamezte vdechování prachu.</w:t>
      </w:r>
    </w:p>
    <w:p>
      <w:pPr>
        <w:pStyle w:val="Normal"/>
        <w:spacing w:lineRule="auto" w:line="240" w:before="0" w:after="0"/>
        <w:rPr>
          <w:rFonts w:ascii="Arial Narrow" w:hAnsi="Arial Narrow"/>
          <w:sz w:val="20"/>
          <w:szCs w:val="20"/>
        </w:rPr>
      </w:pPr>
      <w:r>
        <w:rPr>
          <w:rFonts w:ascii="Arial Narrow" w:hAnsi="Arial Narrow"/>
          <w:sz w:val="20"/>
          <w:szCs w:val="20"/>
        </w:rPr>
        <w:t>P280 Noste ochranné rukavice / ochranný oděv / ochranné brýle / obličejový štít.</w:t>
      </w:r>
    </w:p>
    <w:p>
      <w:pPr>
        <w:pStyle w:val="Normal"/>
        <w:spacing w:lineRule="auto" w:line="240" w:before="0" w:after="0"/>
        <w:rPr>
          <w:rFonts w:ascii="Arial Narrow" w:hAnsi="Arial Narrow"/>
          <w:sz w:val="20"/>
          <w:szCs w:val="20"/>
        </w:rPr>
      </w:pPr>
      <w:r>
        <w:rPr>
          <w:rFonts w:ascii="Arial Narrow" w:hAnsi="Arial Narrow"/>
          <w:sz w:val="20"/>
          <w:szCs w:val="20"/>
        </w:rPr>
        <w:t>P305 + P351 + P338: PŘI ZASAŽENÍ OČÍ: Několik minut je opatrně vyplachujte vodou. Vyjměte kontaktní čočky, jsou-li nasazeny a je-li možné, odstraňte je. Pokračujte ve vyplachování.</w:t>
      </w:r>
    </w:p>
    <w:p>
      <w:pPr>
        <w:pStyle w:val="Normal"/>
        <w:spacing w:lineRule="auto" w:line="240" w:before="0" w:after="0"/>
        <w:rPr>
          <w:rFonts w:ascii="Arial Narrow" w:hAnsi="Arial Narrow"/>
          <w:sz w:val="20"/>
          <w:szCs w:val="20"/>
        </w:rPr>
      </w:pPr>
      <w:r>
        <w:rPr>
          <w:rFonts w:ascii="Arial Narrow" w:hAnsi="Arial Narrow"/>
          <w:sz w:val="20"/>
          <w:szCs w:val="20"/>
        </w:rPr>
        <w:t>P310: Okamžitě volejte TOXIKOLOGICKÉ CENTRUM nebo lékaře.</w:t>
      </w:r>
    </w:p>
    <w:p>
      <w:pPr>
        <w:pStyle w:val="Normal"/>
        <w:spacing w:lineRule="auto" w:line="240" w:before="0" w:after="0"/>
        <w:rPr>
          <w:rFonts w:ascii="Arial Narrow" w:hAnsi="Arial Narrow"/>
          <w:sz w:val="20"/>
          <w:szCs w:val="20"/>
        </w:rPr>
      </w:pPr>
      <w:r>
        <w:rPr>
          <w:rFonts w:ascii="Arial Narrow" w:hAnsi="Arial Narrow"/>
          <w:sz w:val="20"/>
          <w:szCs w:val="20"/>
        </w:rPr>
        <w:t>P302 + P352: PŘI KONTAKTU S KŮŽÍ: Umyjte velkým množstvím vody a mýdla. Při podráždění pokožky nebo vyrážky</w:t>
      </w:r>
    </w:p>
    <w:p>
      <w:pPr>
        <w:pStyle w:val="Normal"/>
        <w:spacing w:lineRule="auto" w:line="240" w:before="0" w:after="0"/>
        <w:rPr>
          <w:rFonts w:ascii="Arial Narrow" w:hAnsi="Arial Narrow"/>
          <w:sz w:val="20"/>
          <w:szCs w:val="20"/>
        </w:rPr>
      </w:pPr>
      <w:r>
        <w:rPr>
          <w:rFonts w:ascii="Arial Narrow" w:hAnsi="Arial Narrow"/>
          <w:sz w:val="20"/>
          <w:szCs w:val="20"/>
        </w:rPr>
        <w:t>P333 + P313: Vyhledejte lékařskou pomoc / péči.</w:t>
      </w:r>
    </w:p>
    <w:p>
      <w:pPr>
        <w:pStyle w:val="Normal"/>
        <w:spacing w:lineRule="auto" w:line="240" w:before="0" w:after="0"/>
        <w:rPr>
          <w:rFonts w:ascii="Arial Narrow" w:hAnsi="Arial Narrow"/>
          <w:sz w:val="20"/>
          <w:szCs w:val="20"/>
        </w:rPr>
      </w:pPr>
      <w:r>
        <w:rPr>
          <w:rFonts w:ascii="Arial Narrow" w:hAnsi="Arial Narrow"/>
          <w:sz w:val="20"/>
          <w:szCs w:val="20"/>
        </w:rPr>
        <w:t>P304 + P340: PŘI VDECHNUTÍ: Přenést osobu na čerstvý vzduch a nechte ji v poloze usnadňující dýchání.</w:t>
      </w:r>
    </w:p>
    <w:p>
      <w:pPr>
        <w:pStyle w:val="Normal"/>
        <w:spacing w:lineRule="auto" w:line="240" w:before="0" w:after="0"/>
        <w:rPr>
          <w:rFonts w:ascii="Arial Narrow" w:hAnsi="Arial Narrow"/>
          <w:sz w:val="20"/>
          <w:szCs w:val="20"/>
        </w:rPr>
      </w:pPr>
      <w:r>
        <w:rPr>
          <w:rFonts w:ascii="Arial Narrow" w:hAnsi="Arial Narrow"/>
          <w:sz w:val="20"/>
          <w:szCs w:val="20"/>
        </w:rPr>
        <w:t>P312 Necítíte-li se dobře, volejte TOXIKOLOGICKÉ STŘEDISKO nebo lékaře.</w:t>
      </w:r>
    </w:p>
    <w:p>
      <w:pPr>
        <w:pStyle w:val="Normal"/>
        <w:spacing w:lineRule="auto" w:line="240" w:before="0" w:after="0"/>
        <w:rPr>
          <w:rFonts w:ascii="Arial Narrow" w:hAnsi="Arial Narrow"/>
          <w:sz w:val="20"/>
          <w:szCs w:val="20"/>
        </w:rPr>
      </w:pPr>
      <w:r>
        <w:rPr>
          <w:rFonts w:ascii="Arial Narrow" w:hAnsi="Arial Narrow"/>
          <w:sz w:val="20"/>
          <w:szCs w:val="20"/>
        </w:rPr>
        <w:t>P501 Odstraňte obsah / obal na sběrném místě určeném podle místních předpisů.</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Strana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z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Bezpečnostní list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s Přílohou II Nařízení REACH 1907/2006 a nařízením ( ES ) č .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Vytvořeno: 07/01/2023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cs-CZ"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cs-CZ"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cs-CZ"/>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cs-CZ"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cs-CZ"/>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cs-CZ"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cs-CZ"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cs-CZ"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10</Pages>
  <Words>3736</Words>
  <Characters>22189</Characters>
  <CharactersWithSpaces>25693</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2025-01-22T09:22:30Z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