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Част 1. ИДЕНТИФИКАЦИЯ НА ВЕЩЕСТВО/СМЕС И КОМПАНИЯ/БИЗНЕС</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Идентификатор на продукта:</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Име на продукта:</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Други имена: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Химическо описание: Суха гипсова смес, портланд циментова смес и добавки съгласно STN EN 998-1 Химично наименование Портланд цимент CAS номер: 65997-15-1 EC номер (EINECS): 266-043-4, Калциев хидроксид CAS номер: 1305. - 620 EC номер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Съответни идентифицирани употреби на веществото или сместа и употреби: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Мазилката е предназначена за ръчно или машинно полагане извън или вътре в сгради. Мазилката се характеризира с висока адхезия към основата, лесно нанасяне, намалена повърхностна абсорбция и удължено време за обработка. Устойчив на замръзване, устойчив на атмосферни влияния, мазилката има дълъг експлоатационен живот и ниска абсорбция.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Идентификация на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Произведено в ЕС за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Тел.: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Имейл: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Уебсайт: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Телефонен номер за спешни случаи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Токсикологичен информационен център, Na bojišti 1, 128 08 Прага 2</w:t>
      </w:r>
    </w:p>
    <w:p>
      <w:pPr>
        <w:pStyle w:val="Normal"/>
        <w:spacing w:lineRule="auto" w:line="240" w:before="0" w:after="0"/>
        <w:rPr>
          <w:rFonts w:ascii="Arial Narrow" w:hAnsi="Arial Narrow"/>
          <w:sz w:val="20"/>
          <w:szCs w:val="20"/>
        </w:rPr>
      </w:pPr>
      <w:r>
        <w:rPr>
          <w:rFonts w:ascii="Arial Narrow" w:hAnsi="Arial Narrow"/>
          <w:sz w:val="20"/>
          <w:szCs w:val="20"/>
        </w:rPr>
        <w:t>Тел.: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РАЗДЕЛ 2. </w:t>
        <w:tab/>
        <w:tab/>
        <w:t>ИДЕНТИФИКАЦИЯ НА ОПАСНОСТИТЕ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Класифициране на веществото или сместа: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Класификация съгласно Регламент (ЕО)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Дразнене на кожата, категория 2: </w:t>
        <w:tab/>
        <w:t>H315 дразни кожата.</w:t>
      </w:r>
    </w:p>
    <w:p>
      <w:pPr>
        <w:pStyle w:val="Normal"/>
        <w:spacing w:lineRule="auto" w:line="240" w:before="0" w:after="0"/>
        <w:rPr>
          <w:rFonts w:ascii="Arial Narrow" w:hAnsi="Arial Narrow"/>
          <w:sz w:val="20"/>
          <w:szCs w:val="20"/>
        </w:rPr>
      </w:pPr>
      <w:r>
        <w:rPr>
          <w:rFonts w:ascii="Arial Narrow" w:hAnsi="Arial Narrow"/>
          <w:sz w:val="20"/>
          <w:szCs w:val="20"/>
        </w:rPr>
        <w:t xml:space="preserve">Сериозно увреждане на очите, Категория 1: </w:t>
        <w:tab/>
        <w:t>H318 Предизвиква сериозно увреждане на очите.</w:t>
      </w:r>
    </w:p>
    <w:p>
      <w:pPr>
        <w:pStyle w:val="Normal"/>
        <w:spacing w:lineRule="auto" w:line="240" w:before="0" w:after="0"/>
        <w:rPr>
          <w:rFonts w:ascii="Arial Narrow" w:hAnsi="Arial Narrow"/>
          <w:sz w:val="20"/>
          <w:szCs w:val="20"/>
        </w:rPr>
      </w:pPr>
      <w:r>
        <w:rPr>
          <w:rFonts w:ascii="Arial Narrow" w:hAnsi="Arial Narrow"/>
          <w:sz w:val="20"/>
          <w:szCs w:val="20"/>
        </w:rPr>
        <w:t xml:space="preserve">Кожна сенсибилизация, категория 1B, </w:t>
        <w:tab/>
        <w:t>H317 Може да причини алергична кожна реакция.</w:t>
      </w:r>
    </w:p>
    <w:p>
      <w:pPr>
        <w:pStyle w:val="Normal"/>
        <w:spacing w:lineRule="auto" w:line="240" w:before="0" w:after="0"/>
        <w:rPr>
          <w:rFonts w:ascii="Arial Narrow" w:hAnsi="Arial Narrow"/>
          <w:sz w:val="20"/>
          <w:szCs w:val="20"/>
        </w:rPr>
      </w:pPr>
      <w:r>
        <w:rPr>
          <w:rFonts w:ascii="Arial Narrow" w:hAnsi="Arial Narrow"/>
          <w:sz w:val="20"/>
          <w:szCs w:val="20"/>
        </w:rPr>
        <w:t>Специфична токсичност за определени органи - еднократна експозиция, Категория 3, H335 Може да причини дразнене на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маркиращи елементи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Символ за предупреждение за опасност:</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1085215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11.1pt;margin-top:3.85pt;width:65.2pt;height:65.2pt;mso-wrap-distance-right:0pt;mso-position-horizontal-relative:text;mso-position-vertical-relative:text" filled="f" o:ole="">
            <v:imagedata r:id="rId4" o:title=""/>
            <w10:wrap type="tight"/>
          </v:shape>
          <o:OLEObject Type="Embed" ProgID="" ShapeID="ole_rId3" DrawAspect="Content" ObjectID="_85928781" r:id="rId3"/>
        </w:object>
      </w:r>
    </w:p>
    <w:p>
      <w:pPr>
        <w:pStyle w:val="Normal"/>
        <w:spacing w:lineRule="auto" w:line="240" w:before="0" w:after="0"/>
        <w:rPr>
          <w:rFonts w:ascii="Arial Narrow" w:hAnsi="Arial Narrow"/>
          <w:b/>
          <w:b/>
          <w:sz w:val="20"/>
          <w:szCs w:val="20"/>
        </w:rPr>
      </w:pPr>
      <w:r>
        <w:rPr>
          <w:rFonts w:ascii="Arial Narrow" w:hAnsi="Arial Narrow"/>
          <w:b/>
          <w:sz w:val="20"/>
          <w:szCs w:val="20"/>
        </w:rPr>
        <w:t>предупредителна дума:</w:t>
      </w:r>
    </w:p>
    <w:p>
      <w:pPr>
        <w:pStyle w:val="Normal"/>
        <w:spacing w:lineRule="auto" w:line="240" w:before="0" w:after="0"/>
        <w:rPr>
          <w:rFonts w:ascii="Arial Narrow" w:hAnsi="Arial Narrow"/>
          <w:sz w:val="20"/>
          <w:szCs w:val="20"/>
        </w:rPr>
      </w:pPr>
      <w:r>
        <w:rPr>
          <w:rFonts w:ascii="Arial Narrow" w:hAnsi="Arial Narrow"/>
          <w:sz w:val="20"/>
          <w:szCs w:val="20"/>
        </w:rPr>
        <w:t>опасност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Стандартни предупреждения за опасност: </w:t>
      </w:r>
      <w:r>
        <w:rPr>
          <w:rFonts w:ascii="Arial Narrow" w:hAnsi="Arial Narrow"/>
          <w:sz w:val="16"/>
          <w:szCs w:val="16"/>
        </w:rPr>
        <w:t>Портланд цимент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Дразни кожата.</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Причинява сериозно увреждане на очите.</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Може да причини дразнене на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Инструкции за безопасна работа:</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Ако е необходима медицинска помощ, осигурете контейнер или етикет на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Да се пази от деца.</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Избягвайте вдишване на прах.</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Използвайте защитни ръкавици / защитно облекло / предпазни очила / щит за лице.</w:t>
      </w:r>
    </w:p>
    <w:p>
      <w:pPr>
        <w:pStyle w:val="Normal"/>
        <w:spacing w:lineRule="auto" w:line="240" w:before="0" w:after="0"/>
        <w:rPr>
          <w:rFonts w:ascii="Arial Narrow" w:hAnsi="Arial Narrow"/>
          <w:sz w:val="20"/>
          <w:szCs w:val="20"/>
        </w:rPr>
      </w:pPr>
      <w:r>
        <w:rPr>
          <w:rFonts w:ascii="Arial Narrow" w:hAnsi="Arial Narrow"/>
          <w:sz w:val="20"/>
          <w:szCs w:val="20"/>
        </w:rPr>
        <w:t>P305+P351+P338: ПРИ КОНТАКТ С ОЧИТЕ: Промивайте внимателно с вода в продължение на няколко минути. Отстранете контактните лещи, ако носите, и ги отстранете, ако е възможно. Продължете изплакването.</w:t>
      </w:r>
    </w:p>
    <w:p>
      <w:pPr>
        <w:pStyle w:val="Normal"/>
        <w:spacing w:lineRule="auto" w:line="240" w:before="0" w:after="0"/>
        <w:rPr>
          <w:rFonts w:ascii="Arial Narrow" w:hAnsi="Arial Narrow"/>
          <w:sz w:val="20"/>
          <w:szCs w:val="20"/>
        </w:rPr>
      </w:pPr>
      <w:r>
        <w:rPr>
          <w:rFonts w:ascii="Arial Narrow" w:hAnsi="Arial Narrow"/>
          <w:sz w:val="20"/>
          <w:szCs w:val="20"/>
        </w:rPr>
        <w:t>P310: Незабавно се обадете в ЦЕНТЪР ПО ТОКСИКОЛОГИЯ или на лекар.</w:t>
      </w:r>
    </w:p>
    <w:p>
      <w:pPr>
        <w:pStyle w:val="Normal"/>
        <w:spacing w:lineRule="auto" w:line="240" w:before="0" w:after="0"/>
        <w:rPr>
          <w:rFonts w:ascii="Arial Narrow" w:hAnsi="Arial Narrow"/>
          <w:sz w:val="20"/>
          <w:szCs w:val="20"/>
        </w:rPr>
      </w:pPr>
      <w:r>
        <w:rPr>
          <w:rFonts w:ascii="Arial Narrow" w:hAnsi="Arial Narrow"/>
          <w:sz w:val="20"/>
          <w:szCs w:val="20"/>
        </w:rPr>
        <w:t>P302+P352: ПРИ КОНТАКТ С КОЖАТА: Измийте обилно със сапун и вода. В случай на кожно раздразнение или обрив</w:t>
      </w:r>
    </w:p>
    <w:p>
      <w:pPr>
        <w:pStyle w:val="Normal"/>
        <w:spacing w:lineRule="auto" w:line="240" w:before="0" w:after="0"/>
        <w:rPr>
          <w:rFonts w:ascii="Arial Narrow" w:hAnsi="Arial Narrow"/>
          <w:sz w:val="20"/>
          <w:szCs w:val="20"/>
        </w:rPr>
      </w:pPr>
      <w:r>
        <w:rPr>
          <w:rFonts w:ascii="Arial Narrow" w:hAnsi="Arial Narrow"/>
          <w:sz w:val="20"/>
          <w:szCs w:val="20"/>
        </w:rPr>
        <w:t>P333+P313: Потърсете медицинска помощ.</w:t>
      </w:r>
    </w:p>
    <w:p>
      <w:pPr>
        <w:pStyle w:val="Normal"/>
        <w:spacing w:lineRule="auto" w:line="240" w:before="0" w:after="0"/>
        <w:rPr>
          <w:rFonts w:ascii="Arial Narrow" w:hAnsi="Arial Narrow"/>
          <w:sz w:val="20"/>
          <w:szCs w:val="20"/>
        </w:rPr>
      </w:pPr>
      <w:r>
        <w:rPr>
          <w:rFonts w:ascii="Arial Narrow" w:hAnsi="Arial Narrow"/>
          <w:sz w:val="20"/>
          <w:szCs w:val="20"/>
        </w:rPr>
        <w:t>P304+P340: ПРИ ВДИШВАНЕ: Преместете лицето на чист въздух и го поставете в позиция, която улеснява дишането.</w:t>
      </w:r>
    </w:p>
    <w:p>
      <w:pPr>
        <w:pStyle w:val="Normal"/>
        <w:spacing w:lineRule="auto" w:line="240" w:before="0" w:after="0"/>
        <w:rPr>
          <w:rFonts w:ascii="Arial Narrow" w:hAnsi="Arial Narrow"/>
          <w:sz w:val="20"/>
          <w:szCs w:val="20"/>
        </w:rPr>
      </w:pPr>
      <w:r>
        <w:rPr>
          <w:rFonts w:ascii="Arial Narrow" w:hAnsi="Arial Narrow"/>
          <w:sz w:val="20"/>
          <w:szCs w:val="20"/>
        </w:rPr>
        <w:t>P312 Ако се почувствате зле, обадете се в ЦЕНТЪР ПО ТОКСИКОЛОГИЯ или на лекар.</w:t>
      </w:r>
    </w:p>
    <w:p>
      <w:pPr>
        <w:pStyle w:val="Normal"/>
        <w:spacing w:lineRule="auto" w:line="240" w:before="0" w:after="0"/>
        <w:rPr>
          <w:rFonts w:ascii="Arial Narrow" w:hAnsi="Arial Narrow"/>
          <w:sz w:val="20"/>
          <w:szCs w:val="20"/>
        </w:rPr>
      </w:pPr>
      <w:r>
        <w:rPr>
          <w:rFonts w:ascii="Arial Narrow" w:hAnsi="Arial Narrow"/>
          <w:sz w:val="20"/>
          <w:szCs w:val="20"/>
        </w:rPr>
        <w:t>P501 Изхвърлете съдържанието/опаковката в пункт за събиране, определен съгласно местните разпоредби.</w:t>
      </w:r>
    </w:p>
    <w:p>
      <w:pPr>
        <w:pStyle w:val="Normal"/>
        <w:spacing w:lineRule="auto" w:line="240" w:before="0" w:after="0"/>
        <w:rPr>
          <w:rFonts w:ascii="Arial Narrow" w:hAnsi="Arial Narrow"/>
          <w:sz w:val="20"/>
          <w:szCs w:val="20"/>
        </w:rPr>
      </w:pPr>
      <w:r>
        <w:rPr>
          <w:rFonts w:ascii="Arial Narrow" w:hAnsi="Arial Narrow"/>
          <w:sz w:val="20"/>
          <w:szCs w:val="20"/>
        </w:rPr>
        <w:t>Опасни съставки: Портланд цимент, калциев хидроксид.</w:t>
      </w:r>
    </w:p>
    <w:p>
      <w:pPr>
        <w:pStyle w:val="Normal"/>
        <w:spacing w:lineRule="auto" w:line="240" w:before="0" w:after="0"/>
        <w:rPr>
          <w:rFonts w:ascii="Arial Narrow" w:hAnsi="Arial Narrow"/>
          <w:sz w:val="20"/>
          <w:szCs w:val="20"/>
        </w:rPr>
      </w:pPr>
      <w:r>
        <w:rPr>
          <w:rFonts w:ascii="Arial Narrow" w:hAnsi="Arial Narrow"/>
          <w:sz w:val="20"/>
          <w:szCs w:val="20"/>
        </w:rPr>
        <w:t>Допълнителна информация: Мократа смес може да повреди продукти от алуминий и други неблагородни метали.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Допълнителна информация за опасност: неприложимо</w:t>
      </w:r>
    </w:p>
    <w:p>
      <w:pPr>
        <w:pStyle w:val="Normal"/>
        <w:spacing w:lineRule="auto" w:line="240" w:before="0" w:after="0"/>
        <w:rPr>
          <w:rFonts w:ascii="Arial Narrow" w:hAnsi="Arial Narrow"/>
          <w:b/>
          <w:b/>
          <w:sz w:val="20"/>
          <w:szCs w:val="20"/>
        </w:rPr>
      </w:pPr>
      <w:r>
        <w:rPr>
          <w:rFonts w:ascii="Arial Narrow" w:hAnsi="Arial Narrow"/>
          <w:b/>
          <w:sz w:val="20"/>
          <w:szCs w:val="20"/>
        </w:rPr>
        <w:t>Осезаемо предупреждение за слепите: не</w:t>
      </w:r>
    </w:p>
    <w:p>
      <w:pPr>
        <w:pStyle w:val="Normal"/>
        <w:spacing w:lineRule="auto" w:line="240" w:before="0" w:after="0"/>
        <w:rPr>
          <w:rFonts w:ascii="Arial Narrow" w:hAnsi="Arial Narrow"/>
          <w:b/>
          <w:b/>
          <w:sz w:val="20"/>
          <w:szCs w:val="20"/>
        </w:rPr>
      </w:pPr>
      <w:r>
        <w:rPr>
          <w:rFonts w:ascii="Arial Narrow" w:hAnsi="Arial Narrow"/>
          <w:b/>
          <w:sz w:val="20"/>
          <w:szCs w:val="20"/>
        </w:rPr>
        <w:t>Защита от деца: не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Друга опасност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Повтарящият се контакт, особено на мокър препарат с незащитена кожа, може да причини дразнене на кожата (иритативен контактен дерматит), а някои хора могат да развият алергичен контактен дерматит.</w:t>
      </w:r>
    </w:p>
    <w:p>
      <w:pPr>
        <w:pStyle w:val="Normal"/>
        <w:spacing w:lineRule="auto" w:line="240" w:before="0" w:after="0"/>
        <w:rPr>
          <w:rFonts w:ascii="Arial Narrow" w:hAnsi="Arial Narrow"/>
          <w:sz w:val="20"/>
          <w:szCs w:val="20"/>
        </w:rPr>
      </w:pPr>
      <w:r>
        <w:rPr>
          <w:rFonts w:ascii="Arial Narrow" w:hAnsi="Arial Narrow"/>
          <w:sz w:val="20"/>
          <w:szCs w:val="20"/>
        </w:rPr>
        <w:t>След смесване с вода се образува силно алкална смес, която е в състояние да корозира алуминий или да увреди водни организми или растения при високо pH. Сместа не отговаря на критериите за PBT или vPvB в съответствие с Приложение XIII на Регламент 1907 на ЕС. 2006 г.</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3. СЪСТАВ / ИНФОРМАЦИЯ ЗА СЪСТАВКИТЕ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Вещества: продуктът е смес</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Смеси: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Суха смес от мазилка и хоросан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Продуктът съдържа следните опасни вещества: Портланд цимент сив; калциев хидроксид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Химично наименование: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номер:</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 номер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Индекс номер:</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Регистрационен номер:</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Съдържание в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Класификация съгласно директива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Символ за предупреждение за опасност, R фрази</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Класификация съгласно Регламент (ЕО) 1272/2008: </w:t>
            </w:r>
            <w:r>
              <w:rPr>
                <w:rFonts w:ascii="Arial Narrow" w:hAnsi="Arial Narrow"/>
                <w:sz w:val="16"/>
                <w:szCs w:val="16"/>
              </w:rPr>
              <w:t>Код за клас и категория на опасност H изречение</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Портланд цимент</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дразнещ,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сенсибилизиращ,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Дразнене на кожата.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Увреждане на очите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Калциев хидроксид</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дразнещ,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сенсибилизиращ,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Дразнене на кожата.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Увреждане на очите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Вижте раздел 16 за пълния текст на R фрази и H фрази.</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4. ИНСТРУКЦИИ ЗА ПЪРВА ПОМОЩ</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Описание на първа помощ</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Общи указания: </w:t>
      </w:r>
      <w:r>
        <w:rPr>
          <w:rFonts w:ascii="Arial Narrow" w:hAnsi="Arial Narrow"/>
          <w:sz w:val="20"/>
          <w:szCs w:val="20"/>
        </w:rPr>
        <w:t>Обикновено не е необходима незабавна медицинска помощ. Ако възникнат здравословни проблеми след работа с препарата, в случай на съмнение или в случай на продължителни проблеми, потърсете медицинска помощ и покажете тази карта или етикет. Винаги е необходимо да се осигури спокойствие на засегнатото лице и да се предотврати настинка.</w:t>
      </w:r>
    </w:p>
    <w:p>
      <w:pPr>
        <w:pStyle w:val="Normal"/>
        <w:spacing w:lineRule="auto" w:line="240" w:before="0" w:after="0"/>
        <w:jc w:val="both"/>
        <w:rPr>
          <w:rFonts w:ascii="Arial Narrow" w:hAnsi="Arial Narrow"/>
          <w:sz w:val="20"/>
          <w:szCs w:val="20"/>
        </w:rPr>
      </w:pPr>
      <w:r>
        <w:rPr>
          <w:rFonts w:ascii="Arial Narrow" w:hAnsi="Arial Narrow"/>
          <w:sz w:val="20"/>
          <w:szCs w:val="20"/>
        </w:rPr>
        <w:t>Ако е в безсъзнание, поставете засегнатото лице в стабилизирана позиция настрани, с леко наклонена глава, абсолютно не давайте нищо (течности) през устата. Оказващите първа помощ не се нуждаят от лични предпазни средства, но трябва да избягват контакт с мократа смес. Информирайте лекаря за първа помощ.</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вдишване:</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Прекъснете експозицията, изведете пострадалия на чист въздух. Прахът от гърлото и носната кухина трябва да напусне спонтанно. Ако дразненето или гаденето, кашлицата или други постоянни симптоми продължават или се развият по-късно, потърсете медицинска помощ.</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контакт с кожата:</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Свалете замърсеното облекло, обувки. Ако сместа е суха, отстранете я от кожата и изплакнете обилно с вода. В случай на мокра смес, измийте кожата обилно с вода. Ако възникне кожно дразнене или парене, потърсете медицинска помощ.</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В случай на контакт с очите: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Не търкайте очите си, за да не повредите роговицата чрез механични повреди. Свалете контактните лещи, ако ги носите. Наклонете главата отстрани на засегнатото око, отворете широко клепачите и незабавно промийте окото(ите) обилно с вода в продължение на поне 30 минути, за да отстраните всички частици. Избягвайте попадане в засегнатото око. Ако е възможно, използвайте изотонична вода (0,9% NaCl). Посетете специалист по професионални болести или очен лекар.</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пиене:</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Не предизвиквайте повръщане, изплакнете устата с вода, дайте да пиете много вода. Потърсете медицинска помощ или се свържете с Информационния център по токсикология.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Най-важните остри и забавени симптоми и ефекти</w:t>
      </w:r>
    </w:p>
    <w:p>
      <w:pPr>
        <w:pStyle w:val="Normal"/>
        <w:spacing w:lineRule="auto" w:line="240" w:before="0" w:after="0"/>
        <w:rPr>
          <w:rFonts w:ascii="Arial Narrow" w:hAnsi="Arial Narrow"/>
          <w:i/>
          <w:i/>
          <w:sz w:val="20"/>
          <w:szCs w:val="20"/>
        </w:rPr>
      </w:pPr>
      <w:r>
        <w:rPr>
          <w:rFonts w:ascii="Arial Narrow" w:hAnsi="Arial Narrow"/>
          <w:i/>
          <w:sz w:val="20"/>
          <w:szCs w:val="20"/>
        </w:rPr>
        <w:t>(ефекти, които могат да се предполагат поради състава на сместа)</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При контакт с кожата: Циментовата смес може да има дразнещ ефект върху кожата след продължителен контакт (върху влажна кожа, напр. при изпотяване или намокряне на кожата) или може да причини кожен дерматит след многократен контакт. Продължителният контакт на кожата с мократа смес може да причини сериозни изгаряния (разяждане), които първоначално се развиват безболезнено.</w:t>
      </w:r>
    </w:p>
    <w:p>
      <w:pPr>
        <w:pStyle w:val="Normal"/>
        <w:spacing w:lineRule="auto" w:line="240" w:before="0" w:after="0"/>
        <w:rPr>
          <w:rFonts w:ascii="Arial Narrow" w:hAnsi="Arial Narrow"/>
          <w:i/>
          <w:i/>
          <w:sz w:val="20"/>
          <w:szCs w:val="20"/>
        </w:rPr>
      </w:pPr>
      <w:r>
        <w:rPr>
          <w:rFonts w:ascii="Arial Narrow" w:hAnsi="Arial Narrow"/>
          <w:i/>
          <w:sz w:val="20"/>
          <w:szCs w:val="20"/>
        </w:rPr>
        <w:t>Контакт с очите: Контактът с очите с циментова смес може да причини сериозно и потенциално необратимо увреждане на очите.</w:t>
      </w:r>
    </w:p>
    <w:p>
      <w:pPr>
        <w:pStyle w:val="Normal"/>
        <w:spacing w:lineRule="auto" w:line="240" w:before="0" w:after="0"/>
        <w:rPr>
          <w:rFonts w:ascii="Arial Narrow" w:hAnsi="Arial Narrow"/>
          <w:i/>
          <w:i/>
          <w:sz w:val="20"/>
          <w:szCs w:val="20"/>
        </w:rPr>
      </w:pPr>
      <w:r>
        <w:rPr>
          <w:rFonts w:ascii="Arial Narrow" w:hAnsi="Arial Narrow"/>
          <w:i/>
          <w:sz w:val="20"/>
          <w:szCs w:val="20"/>
        </w:rPr>
        <w:t>Вдишване: Продължителното или многократно вдишване увеличава риска от развитие на белодробни заболявания.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Указание за всякакви незабавни медицински грижи и специално лечение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Носете предпазния лист със себе си, когато посещавате лекар.</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5. Противопожарни мерки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Пожарогасител</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Подходящи пожарогасителни средства:</w:t>
      </w:r>
      <w:r>
        <w:rPr/>
        <w:t xml:space="preserve"> </w:t>
      </w:r>
      <w:r>
        <w:rPr>
          <w:rFonts w:ascii="Arial Narrow" w:hAnsi="Arial Narrow"/>
          <w:sz w:val="20"/>
          <w:szCs w:val="20"/>
        </w:rPr>
        <w:t>Продуктът е незапалим. За гасене на околни пожари изберете гасителен агент, като вземете предвид околната среда.</w:t>
      </w:r>
    </w:p>
    <w:p>
      <w:pPr>
        <w:pStyle w:val="Normal"/>
        <w:spacing w:lineRule="auto" w:line="240" w:before="0" w:after="0"/>
        <w:rPr/>
      </w:pPr>
      <w:r>
        <w:rPr>
          <w:rFonts w:ascii="Arial Narrow" w:hAnsi="Arial Narrow"/>
          <w:b/>
          <w:sz w:val="20"/>
          <w:szCs w:val="20"/>
        </w:rPr>
        <w:t xml:space="preserve">Неподходящи пожарогасителни средства: Водна </w:t>
      </w:r>
      <w:r>
        <w:rPr/>
        <w:t xml:space="preserve">струя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Специална безопасност, произтичаща от веществото или сместа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Те не са известни. Сместа не е запалима или експлозивна, не поддържа горенето на други материали.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Съвети за пожарникарите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Използвайте автономен дихателен апарат и обикновено противопожарно оборудване (избягвайте контакт с кожата и очите). Предотвратете изтичането на вода или смес за гасене в канализацията и водните пътища.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6. МЕРКИ ПРИ АВАРИЙНО ИЗПУСКАНЕ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Мерки за лична защита, защитно оборудване и процедури при спешни случаи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Не позволявайте на лицата, които не участват в отстраняването на последствията от разлива, да се движат на места, където могат да бъдат замърсени от разлятия продукт. Осигурете вентилация без течения вътре в сградите. Когато почиствате, изберете процедури, които не увеличават образуването на прахов аерозол (вижте раздел 6.3). Когато се използват мокри процедури, непочистен под или основа може да стане хлъзгав. Използвайте препоръчителните лични предпазни средства при работа (вижте раздел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Мерки за опазване на околната среда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Предотвратете изтичане и разпространение на разлят материал. Ако е възможно, дръжте материала сух. Ако е възможно, покрийте зоната, за да избегнете ненужни опасности от прах. Предотвратете неконтролирано изтичане във водни пътища и канализация (повишаване на pH). Всеки голям разлив във водни пътища трябва да се докладва на Агенцията по околна среда или друг отговорен орган.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Методи и материали за ограничаване и почистване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Съберете разсипания сух материал механично и ако не е замърсен, използвайте го повторно. Използвайте методи за химическо чистене като прахосмукачка или прахосмукачка (с помощта на въздушни филтри). Не използвайте въздух под налягане.</w:t>
      </w:r>
    </w:p>
    <w:p>
      <w:pPr>
        <w:pStyle w:val="Normal"/>
        <w:spacing w:lineRule="auto" w:line="240" w:before="0" w:after="0"/>
        <w:rPr>
          <w:rFonts w:ascii="Arial Narrow" w:hAnsi="Arial Narrow"/>
          <w:sz w:val="20"/>
          <w:szCs w:val="20"/>
        </w:rPr>
      </w:pPr>
      <w:r>
        <w:rPr>
          <w:rFonts w:ascii="Arial Narrow" w:hAnsi="Arial Narrow"/>
          <w:sz w:val="20"/>
          <w:szCs w:val="20"/>
        </w:rPr>
        <w:t>Възможно е също така да се използва мокро почистване (воден спрей или мъгла), да се предотврати издигането на прах, да се избърше праха и да се отстрани получената утайка. Отстранете мократа смес по същия начин. Оставете утайката да се втвърди и я отстранете съгласно раздел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Позоваване на други части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Вижте раздел 8 за лични предпазни средства.</w:t>
      </w:r>
    </w:p>
    <w:p>
      <w:pPr>
        <w:pStyle w:val="Normal"/>
        <w:spacing w:lineRule="auto" w:line="240" w:before="0" w:after="0"/>
        <w:rPr>
          <w:rFonts w:ascii="Arial Narrow" w:hAnsi="Arial Narrow"/>
          <w:sz w:val="20"/>
          <w:szCs w:val="20"/>
        </w:rPr>
      </w:pPr>
      <w:r>
        <w:rPr>
          <w:rFonts w:ascii="Arial Narrow" w:hAnsi="Arial Narrow"/>
          <w:sz w:val="20"/>
          <w:szCs w:val="20"/>
        </w:rPr>
        <w:t>Вижте раздел 13 за изхвърляне на отпадъци.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7. РАБОТА И СЪХРАНЕНИЕ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Предпазни мерки за безопасна работа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Прочетете инструкциите за употреба. При работа със сухата смес да не се вдишва прах, да се работи в добре проветриви помещения, да се използва защитно работно оборудване срещу вдишване на прах (виж раздел 8). Избягвайте контакт с очите и кожата при работа със суха или мокра смес, като използвате лични предпазни средства (вижте раздел 8).</w:t>
      </w:r>
    </w:p>
    <w:p>
      <w:pPr>
        <w:pStyle w:val="Normal"/>
        <w:spacing w:lineRule="auto" w:line="240" w:before="0" w:after="0"/>
        <w:jc w:val="both"/>
        <w:rPr>
          <w:rFonts w:ascii="Arial Narrow" w:hAnsi="Arial Narrow"/>
          <w:sz w:val="20"/>
          <w:szCs w:val="20"/>
        </w:rPr>
      </w:pPr>
      <w:r>
        <w:rPr>
          <w:rFonts w:ascii="Arial Narrow" w:hAnsi="Arial Narrow"/>
          <w:sz w:val="20"/>
          <w:szCs w:val="20"/>
        </w:rPr>
        <w:t>Поддържайте работните инструменти чисти на местата, където влизат в контакт с ръцете ви. Работно облекло и защитно работно оборудване, замърсено до степен, в която сместа прониква в повърхността на кожата, или влагата прониква във вътрешността на защитното оборудване или работното облекло, сменете го с чисти и сухи възможно най-скоро.</w:t>
      </w:r>
    </w:p>
    <w:p>
      <w:pPr>
        <w:pStyle w:val="Normal"/>
        <w:spacing w:lineRule="auto" w:line="240" w:before="0" w:after="0"/>
        <w:jc w:val="both"/>
        <w:rPr>
          <w:rFonts w:ascii="Arial Narrow" w:hAnsi="Arial Narrow"/>
          <w:sz w:val="20"/>
          <w:szCs w:val="20"/>
        </w:rPr>
      </w:pPr>
      <w:r>
        <w:rPr>
          <w:rFonts w:ascii="Arial Narrow" w:hAnsi="Arial Narrow"/>
          <w:sz w:val="20"/>
          <w:szCs w:val="20"/>
        </w:rPr>
        <w:t>По време на работа да не се яде, пие и пуши, да се спазват общите мерки за безопасност и хигиена при работа с химикали.</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Инструкции за безопасно съхранение на вещества и смеси, включително всякакви несъвместимости</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Да се съхранява в оригинална затворена опаковка, на сухо място, защитено от влага, отделно от храни, напитки и фуражи. Евентуалното замръзване на продукта няма да повлияе на функционалността му. Да се съхранява на недостъпно за деца място.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Специфична крайна употреба / Специфична крайна употреба</w:t>
      </w:r>
    </w:p>
    <w:p>
      <w:pPr>
        <w:pStyle w:val="Normal"/>
        <w:spacing w:lineRule="auto" w:line="240" w:before="0" w:after="0"/>
        <w:rPr>
          <w:rFonts w:ascii="Arial Narrow" w:hAnsi="Arial Narrow"/>
          <w:sz w:val="20"/>
          <w:szCs w:val="20"/>
        </w:rPr>
      </w:pPr>
      <w:r>
        <w:rPr>
          <w:rFonts w:ascii="Arial Narrow" w:hAnsi="Arial Narrow"/>
          <w:sz w:val="20"/>
          <w:szCs w:val="20"/>
        </w:rPr>
        <w:t>не се споменава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8. КОНТРОЛ НА ИЗЛАГАНЕТО / ЛИЧНА ЗАЩИТА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контролни параметри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Сместа съдържа вещества, за които следните най-високи допустими концентрации в работната атмосфера са определени в Словашката република съгласно правителствена наредба №. 361/2007 Coll., както е изменен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Химично наименование</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номер</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Забележка</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Портланд цимент</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Калциев хидроксид</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Гранични стойности на експозиция на работното място съгласно директива №. 2006/15 / ЕО - не е в списъка</w:t>
      </w:r>
    </w:p>
    <w:p>
      <w:pPr>
        <w:pStyle w:val="Normal"/>
        <w:spacing w:lineRule="auto" w:line="240" w:before="0" w:after="0"/>
        <w:rPr>
          <w:rFonts w:ascii="Arial Narrow" w:hAnsi="Arial Narrow"/>
          <w:b/>
          <w:b/>
          <w:sz w:val="20"/>
          <w:szCs w:val="20"/>
        </w:rPr>
      </w:pPr>
      <w:r>
        <w:rPr>
          <w:rFonts w:ascii="Arial Narrow" w:hAnsi="Arial Narrow"/>
          <w:b/>
          <w:sz w:val="20"/>
          <w:szCs w:val="20"/>
        </w:rPr>
        <w:t>Граничните стойности на показателите за тестове за биологично излагане не са посочени в Наредба №. 432/2003 Сб.</w:t>
      </w:r>
    </w:p>
    <w:p>
      <w:pPr>
        <w:pStyle w:val="Normal"/>
        <w:spacing w:lineRule="auto" w:line="240" w:before="0" w:after="0"/>
        <w:rPr/>
      </w:pPr>
      <w:r>
        <w:rPr>
          <w:rFonts w:ascii="Arial Narrow" w:hAnsi="Arial Narrow"/>
          <w:b/>
          <w:sz w:val="20"/>
          <w:szCs w:val="20"/>
        </w:rPr>
        <w:t xml:space="preserve">Стойности DNEL и PNEC: </w:t>
      </w:r>
      <w:r>
        <w:rPr>
          <w:rFonts w:ascii="Arial Narrow" w:hAnsi="Arial Narrow"/>
          <w:sz w:val="20"/>
          <w:szCs w:val="20"/>
        </w:rPr>
        <w:t>все още не са налични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Ограничаване на експозицията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За да се ограничи експозицията, е необходимо да се предотврати образуването на прах. Освен това се препоръчва подходящо защитно оборудване. Трябва да се използват средства за защита на очите (напр. предпазни очила или щитове за лице), ако естеството и видът на употреба не могат да изключат потенциален контакт с очите (напр. затворен процес), допълнителна защита на лицето, защитно облекло и предпазни обувки.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Подходящи технически мерки</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Осигурете достатъчна вентилация на работното място. или вентилация. Ако това не е възможно, използвайте лични предпазни средства за защита на дихателните пътища. Работата със сухите смеси и почистването на работното място трябва да се осигурят чрез техники, които не повишават концентрацията на прах в работната атмосфера. При работа със сухи смеси извън строителни обекти е необходимо при вятър работещият да се движи от мястото на изтичане на прахови частици във въздуха срещу посоката на вятъра. В случай, че има възможност за контакт с очите при работа с продукта, препоръчително е да осигурите източник на вода в близост за бързо измиване на очите.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Индивидуални предпазни мерки, включително лични предпазни средства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а) Защита на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t>При отваряне на опаковката със сухата смес, при изсипването й от опаковката или при прехвърляне на сухата смес в работни съдове и в началната фаза при смесване на вода към сухата смес е необходимо да се използва маска или респиратор с филтър за прах със защитен фактор най-малко 10.</w:t>
      </w:r>
    </w:p>
    <w:p>
      <w:pPr>
        <w:pStyle w:val="Normal"/>
        <w:spacing w:lineRule="auto" w:line="240" w:before="0" w:after="0"/>
        <w:rPr>
          <w:rFonts w:ascii="Arial Narrow" w:hAnsi="Arial Narrow"/>
          <w:b/>
          <w:b/>
          <w:sz w:val="20"/>
          <w:szCs w:val="20"/>
        </w:rPr>
      </w:pPr>
      <w:r>
        <w:rPr>
          <w:rFonts w:ascii="Arial Narrow" w:hAnsi="Arial Narrow"/>
          <w:b/>
          <w:sz w:val="20"/>
          <w:szCs w:val="20"/>
        </w:rPr>
        <w:t>б) Защита на очите и лицето</w:t>
      </w:r>
    </w:p>
    <w:p>
      <w:pPr>
        <w:pStyle w:val="Normal"/>
        <w:spacing w:lineRule="auto" w:line="240" w:before="0" w:after="0"/>
        <w:jc w:val="both"/>
        <w:rPr>
          <w:rFonts w:ascii="Arial Narrow" w:hAnsi="Arial Narrow"/>
          <w:sz w:val="20"/>
          <w:szCs w:val="20"/>
        </w:rPr>
      </w:pPr>
      <w:r>
        <w:rPr>
          <w:rFonts w:ascii="Arial Narrow" w:hAnsi="Arial Narrow"/>
          <w:sz w:val="20"/>
          <w:szCs w:val="20"/>
        </w:rPr>
        <w:t>Ако при работа със сухата смес не се използва защитна маска за цялото лице, трябва да се използват плътни защитни очила, за да се предотврати навлизането на прахови частици в очите. Използването на защитни стъкла е необходимо и при работа с мокър разтвор или лепило, където има опасност от разпръскване на материала. Особено при хвърляне или нанасяне на хоросан над нивото на главата.</w:t>
      </w:r>
    </w:p>
    <w:p>
      <w:pPr>
        <w:pStyle w:val="Normal"/>
        <w:spacing w:lineRule="auto" w:line="240" w:before="0" w:after="0"/>
        <w:jc w:val="both"/>
        <w:rPr>
          <w:rFonts w:ascii="Arial Narrow" w:hAnsi="Arial Narrow"/>
          <w:b/>
          <w:b/>
          <w:sz w:val="20"/>
          <w:szCs w:val="20"/>
        </w:rPr>
      </w:pPr>
      <w:r>
        <w:rPr>
          <w:rFonts w:ascii="Arial Narrow" w:hAnsi="Arial Narrow"/>
          <w:b/>
          <w:sz w:val="20"/>
          <w:szCs w:val="20"/>
        </w:rPr>
        <w:t>в) Защита на кожата</w:t>
      </w:r>
    </w:p>
    <w:p>
      <w:pPr>
        <w:pStyle w:val="Normal"/>
        <w:spacing w:lineRule="auto" w:line="240" w:before="0" w:after="0"/>
        <w:jc w:val="both"/>
        <w:rPr>
          <w:rFonts w:ascii="Arial Narrow" w:hAnsi="Arial Narrow"/>
          <w:sz w:val="20"/>
          <w:szCs w:val="20"/>
        </w:rPr>
      </w:pPr>
      <w:r>
        <w:rPr>
          <w:rFonts w:ascii="Arial Narrow" w:hAnsi="Arial Narrow"/>
          <w:sz w:val="20"/>
          <w:szCs w:val="20"/>
        </w:rPr>
        <w:t>Тъй като както сухите, така и мокрите смеси дразнят кожата, експозицията трябва да се сведе до минимум, доколкото е технически възможно. Работата изисква използването на предпазни ръкавици, стандартно защитно работно облекло за цяла кожа с плътно прилепнали ръкави и панталони, предпазващи от проникване на прах и носене на устойчиви на разяждане и прах обувки.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Ограничаване на замърсяването на околната среда</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Уверете се, че опаковката е затворена по време на съхранение, обработка и транспортиране. Обезопасете зоните за съхранение срещу възможно изтичане на продукта в околната среда (в канализацията, водата и почвата - вижте 6.2 Възможно изтичане на продукта. Не измивайте в канализацията или водните пътища). pH на водата, замърсена с продукта, която може да попадне в канализационната система в големи количества, не трябва да надвишава 9.</w:t>
      </w:r>
    </w:p>
    <w:p>
      <w:pPr>
        <w:pStyle w:val="Normal"/>
        <w:spacing w:lineRule="auto" w:line="240" w:before="0" w:after="0"/>
        <w:rPr>
          <w:rFonts w:ascii="Arial Narrow" w:hAnsi="Arial Narrow"/>
          <w:sz w:val="20"/>
          <w:szCs w:val="20"/>
        </w:rPr>
      </w:pPr>
      <w:r>
        <w:rPr>
          <w:rFonts w:ascii="Arial Narrow" w:hAnsi="Arial Narrow"/>
          <w:sz w:val="20"/>
          <w:szCs w:val="20"/>
        </w:rPr>
        <w:t>Оборудвайте работното място и складовете със средства за почистване на случаен разлив.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9. ФИЗИЧНИ И ХИМИЧНИ СВОЙСТВА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Агрегатно състояние: </w:t>
        <w:tab/>
        <w:tab/>
        <w:tab/>
        <w:t>насипно твърдо вещество, прах</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Цвят: </w:t>
        <w:tab/>
        <w:tab/>
        <w:tab/>
        <w:tab/>
        <w:t>сив до почти бял</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Мирис: </w:t>
        <w:tab/>
        <w:tab/>
        <w:tab/>
        <w:tab/>
        <w:t>без мирис</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рН стойност: </w:t>
        <w:tab/>
        <w:tab/>
        <w:tab/>
        <w:t>не е известно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Точка на топене/точка на замръзване </w:t>
        <w:tab/>
        <w:tab/>
        <w:t>не е 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Точка на кипене: </w:t>
        <w:tab/>
        <w:tab/>
        <w:tab/>
        <w:tab/>
        <w:t>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Пламна точка: </w:t>
        <w:tab/>
        <w:tab/>
        <w:tab/>
        <w:t>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Скорост на изпаряване: </w:t>
        <w:tab/>
        <w:tab/>
        <w:tab/>
        <w:t>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Запалимост: </w:t>
        <w:tab/>
        <w:tab/>
        <w:tab/>
        <w:tab/>
        <w:t>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Експлозивни свойства: </w:t>
        <w:tab/>
        <w:tab/>
        <w:tab/>
        <w:t>не е експлозивен, горна граница - неизвестна, долна граница - 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Оксидиращи свойства: </w:t>
        <w:tab/>
        <w:tab/>
        <w:tab/>
        <w:t>не са известни</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Напрежение на парите: </w:t>
        <w:tab/>
        <w:tab/>
        <w:tab/>
        <w:tab/>
        <w:t>не е известно</w:t>
      </w:r>
    </w:p>
    <w:p>
      <w:pPr>
        <w:pStyle w:val="Normal"/>
        <w:spacing w:lineRule="auto" w:line="240" w:before="0" w:after="0"/>
        <w:ind w:left="567" w:right="0" w:hanging="0"/>
        <w:rPr/>
      </w:pPr>
      <w:r>
        <w:rPr>
          <w:rFonts w:ascii="Arial Narrow" w:hAnsi="Arial Narrow"/>
          <w:sz w:val="20"/>
          <w:szCs w:val="20"/>
        </w:rPr>
        <w:t xml:space="preserve">Относителна плътност (при 18 </w:t>
      </w:r>
      <w:r>
        <w:rPr>
          <w:rFonts w:ascii="Arial Narrow" w:hAnsi="Arial Narrow"/>
          <w:sz w:val="20"/>
          <w:szCs w:val="20"/>
          <w:vertAlign w:val="superscript"/>
        </w:rPr>
        <w:t xml:space="preserve">o </w:t>
      </w:r>
      <w:r>
        <w:rPr>
          <w:rFonts w:ascii="Arial Narrow" w:hAnsi="Arial Narrow"/>
          <w:sz w:val="20"/>
          <w:szCs w:val="20"/>
        </w:rPr>
        <w:t xml:space="preserve">C): </w:t>
        <w:tab/>
        <w:tab/>
        <w:t>неизвестна</w:t>
      </w:r>
    </w:p>
    <w:p>
      <w:pPr>
        <w:pStyle w:val="Normal"/>
        <w:spacing w:lineRule="auto" w:line="240" w:before="0" w:after="0"/>
        <w:ind w:left="567" w:right="0" w:hanging="0"/>
        <w:rPr/>
      </w:pPr>
      <w:r>
        <w:rPr>
          <w:rFonts w:ascii="Arial Narrow" w:hAnsi="Arial Narrow"/>
          <w:sz w:val="20"/>
          <w:szCs w:val="20"/>
        </w:rPr>
        <w:t xml:space="preserve">Разтворимост във вода (при 18 </w:t>
      </w:r>
      <w:r>
        <w:rPr>
          <w:rFonts w:ascii="Arial Narrow" w:hAnsi="Arial Narrow"/>
          <w:sz w:val="20"/>
          <w:szCs w:val="20"/>
          <w:vertAlign w:val="superscript"/>
        </w:rPr>
        <w:t xml:space="preserve">o </w:t>
      </w:r>
      <w:r>
        <w:rPr>
          <w:rFonts w:ascii="Arial Narrow" w:hAnsi="Arial Narrow"/>
          <w:sz w:val="20"/>
          <w:szCs w:val="20"/>
        </w:rPr>
        <w:t xml:space="preserve">C): </w:t>
        <w:tab/>
        <w:t>Слабо разтворим във вода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Разтворимост в мазнини: </w:t>
        <w:tab/>
        <w:tab/>
        <w:t>не е 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Коефициент на разпределение n-октанол/вода: </w:t>
        <w:tab/>
        <w:t>неизвестен</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Вискозитет: </w:t>
        <w:tab/>
        <w:tab/>
        <w:tab/>
        <w:tab/>
        <w:t>неизвестен</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Плътност на парите: </w:t>
        <w:tab/>
        <w:tab/>
        <w:tab/>
        <w:t>неизвестна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Скорост на изпарение: </w:t>
        <w:tab/>
        <w:tab/>
        <w:t>неизвестна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10. СТАБИЛНОСТ И РЕАКТИВОСПОСОБНОСТ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Реактивност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смесване с вода се образува силно алкална смес, която постепенно се втвърдява. След като цялата смес се втвърди, се образува стабилна маса.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Химична стабилност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При нормална употреба продуктът е стабилен, когато се съхранява и борави според предписанията. Защитете сместа от въздействието на водата и влажността на въздуха. Не настъпва разлагане. Пазете продукта сух. Необходимо е да се изключи контакт с несъвместими материали.</w:t>
      </w:r>
    </w:p>
    <w:p>
      <w:pPr>
        <w:pStyle w:val="Normal"/>
        <w:spacing w:lineRule="auto" w:line="240" w:before="0" w:after="0"/>
        <w:jc w:val="both"/>
        <w:rPr>
          <w:rFonts w:ascii="Arial Narrow" w:hAnsi="Arial Narrow"/>
          <w:sz w:val="20"/>
          <w:szCs w:val="20"/>
        </w:rPr>
      </w:pPr>
      <w:r>
        <w:rPr>
          <w:rFonts w:ascii="Arial Narrow" w:hAnsi="Arial Narrow"/>
          <w:sz w:val="20"/>
          <w:szCs w:val="20"/>
        </w:rPr>
        <w:t>Мократа смес е алкална/алкална и реагира с киселини, амониеви соли, алуминий или други неблагородни метали. Портланд циментът се разтваря във флуороводородна киселина, за да образува каустичен силициев тетрафлуорид. Портландциментите реагират с вода, за да образуват силикати и калциев хидроксид. Силикатите в циментите реагират със силни окислители като флуор, борен флуорид, хлорен флуорид, манганов флуорид и кислороден дифлуорид.</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Възможност за опасни реакции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Неконтролираното използване на алуминиев прах трябва да се избягва, при реакция с цимент и калциев хидроксид се образува / отделя водород. Калциевият хидроксид реагира екзотермично с киселини. След нагряване над 580 ° C калциевият хидроксид се разлага до образуване на калциев оксид (CaO) и вода (H2O): Ca (OH) 2 -&gt; CaO + H2O. Калциевият оксид реагира с вода, за да генерира топлина. Това може да бъде опасно за запалими материали.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Условия, които трябва да се избягват: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съхранение минимизирайте излагането на въздух и влага, което може да доведе до загуба на качеството на продукта (слепване)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Несъвместими материали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Киселини, амониеви соли, алуминий или други неблагородни метали.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Опасни продукти на разпадане: </w:t>
      </w:r>
      <w:r>
        <w:rPr>
          <w:rFonts w:ascii="Arial Narrow" w:hAnsi="Arial Narrow"/>
          <w:sz w:val="20"/>
          <w:szCs w:val="20"/>
        </w:rPr>
        <w:t>изхвърлете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11. ТОКСИКОЛОГИЧНА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Информация за токсикологичните ефекти: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Човешко преживяване: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Чрез смесване на сместа с вода или с влага се образува силно алкална смес с дразнещ ефект. Продуктът под формата на прах и при смесване с вода дразни конюнктивите и кожата. Прахът може да причини дразнене на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t>Високите концентрации на прах дразнят дихателните органи (кашлица, кихане, задух).</w:t>
      </w:r>
    </w:p>
    <w:p>
      <w:pPr>
        <w:pStyle w:val="Normal"/>
        <w:spacing w:lineRule="auto" w:line="240" w:before="0" w:after="0"/>
        <w:rPr>
          <w:rFonts w:ascii="Arial Narrow" w:hAnsi="Arial Narrow"/>
          <w:sz w:val="20"/>
          <w:szCs w:val="20"/>
        </w:rPr>
      </w:pPr>
      <w:r>
        <w:rPr>
          <w:rFonts w:ascii="Arial Narrow" w:hAnsi="Arial Narrow"/>
          <w:sz w:val="20"/>
          <w:szCs w:val="20"/>
        </w:rPr>
        <w:t>При контакт с очите сместа има дразнещ ефект, в случай на масивна интервенция или недостатъчно лечение (необходимо е незабавно промиване на очите за няколко минути) може да настъпи възпаление на очите до химически изгаряния, което може да доведе до трайно увреждане на очите (слепота) .</w:t>
      </w:r>
    </w:p>
    <w:p>
      <w:pPr>
        <w:pStyle w:val="Normal"/>
        <w:spacing w:lineRule="auto" w:line="240" w:before="0" w:after="0"/>
        <w:rPr>
          <w:rFonts w:ascii="Arial Narrow" w:hAnsi="Arial Narrow"/>
          <w:sz w:val="20"/>
          <w:szCs w:val="20"/>
        </w:rPr>
      </w:pPr>
      <w:r>
        <w:rPr>
          <w:rFonts w:ascii="Arial Narrow" w:hAnsi="Arial Narrow"/>
          <w:sz w:val="20"/>
          <w:szCs w:val="20"/>
        </w:rPr>
        <w:t>Многократният контакт на предимно мокра смес с незащитена кожа може да причини дразнене на кожата (иритативен контактен дерматит). Дерматитът се проявява чрез сърбеж на възпалена кожа. Кожата изглежда зачервена, люспеста и напукана.</w:t>
      </w:r>
    </w:p>
    <w:p>
      <w:pPr>
        <w:pStyle w:val="Normal"/>
        <w:spacing w:lineRule="auto" w:line="240" w:before="0" w:after="0"/>
        <w:rPr>
          <w:rFonts w:ascii="Arial Narrow" w:hAnsi="Arial Narrow"/>
          <w:sz w:val="20"/>
          <w:szCs w:val="20"/>
        </w:rPr>
      </w:pPr>
      <w:r>
        <w:rPr>
          <w:rFonts w:ascii="Arial Narrow" w:hAnsi="Arial Narrow"/>
          <w:sz w:val="20"/>
          <w:szCs w:val="20"/>
        </w:rPr>
        <w:t>Дразнещият контактен дерматит се причинява от комбинация от физичните свойства на лекарството (влажност, висока алкалност и абразия).</w:t>
      </w:r>
    </w:p>
    <w:p>
      <w:pPr>
        <w:pStyle w:val="Normal"/>
        <w:spacing w:lineRule="auto" w:line="240" w:before="0" w:after="0"/>
        <w:rPr>
          <w:rFonts w:ascii="Arial Narrow" w:hAnsi="Arial Narrow"/>
          <w:sz w:val="20"/>
          <w:szCs w:val="20"/>
        </w:rPr>
      </w:pPr>
      <w:r>
        <w:rPr>
          <w:rFonts w:ascii="Arial Narrow" w:hAnsi="Arial Narrow"/>
          <w:sz w:val="20"/>
          <w:szCs w:val="20"/>
        </w:rPr>
        <w:t>Продължителният контакт на мокър цимент / циментова смес с кожата с едновременно триене може да причини сериозни изгаряния.</w:t>
      </w:r>
    </w:p>
    <w:p>
      <w:pPr>
        <w:pStyle w:val="Normal"/>
        <w:spacing w:lineRule="auto" w:line="240" w:before="0" w:after="0"/>
        <w:rPr>
          <w:rFonts w:ascii="Arial Narrow" w:hAnsi="Arial Narrow"/>
          <w:sz w:val="20"/>
          <w:szCs w:val="20"/>
        </w:rPr>
      </w:pPr>
      <w:r>
        <w:rPr>
          <w:rFonts w:ascii="Arial Narrow" w:hAnsi="Arial Narrow"/>
          <w:sz w:val="20"/>
          <w:szCs w:val="20"/>
        </w:rPr>
        <w:t>Здравословни условия, влошени от експозиция Вдишването на циментов прах може да влоши съществуващи респираторни заболявания или здравословни състояния като емфизем (подуване на белите дробове) или астма или съществуващи кожни или очни заболявания.</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Информация за токсикологичните ефекти</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Остра токсичност за компонентите:</w:t>
      </w:r>
    </w:p>
    <w:p>
      <w:pPr>
        <w:pStyle w:val="Normal"/>
        <w:spacing w:lineRule="auto" w:line="240" w:before="0" w:after="0"/>
        <w:rPr>
          <w:rFonts w:ascii="Arial Narrow" w:hAnsi="Arial Narrow"/>
          <w:sz w:val="20"/>
          <w:szCs w:val="20"/>
        </w:rPr>
      </w:pPr>
      <w:r>
        <w:rPr>
          <w:rFonts w:ascii="Arial Narrow" w:hAnsi="Arial Narrow"/>
          <w:sz w:val="20"/>
          <w:szCs w:val="20"/>
        </w:rPr>
        <w:t>Калциев хидроксид, CAS 1305-62-0</w:t>
      </w:r>
    </w:p>
    <w:p>
      <w:pPr>
        <w:pStyle w:val="Normal"/>
        <w:spacing w:lineRule="auto" w:line="240" w:before="0" w:after="0"/>
        <w:rPr>
          <w:rFonts w:ascii="Arial Narrow" w:hAnsi="Arial Narrow"/>
          <w:sz w:val="20"/>
          <w:szCs w:val="20"/>
        </w:rPr>
      </w:pPr>
      <w:r>
        <w:rPr>
          <w:rFonts w:ascii="Arial Narrow" w:hAnsi="Arial Narrow"/>
          <w:sz w:val="20"/>
          <w:szCs w:val="20"/>
        </w:rPr>
        <w:t>Орално: LD50 &gt; 2000 mg/kg (OECD 425, плъх)</w:t>
      </w:r>
    </w:p>
    <w:p>
      <w:pPr>
        <w:pStyle w:val="Normal"/>
        <w:spacing w:lineRule="auto" w:line="240" w:before="0" w:after="0"/>
        <w:rPr>
          <w:rFonts w:ascii="Arial Narrow" w:hAnsi="Arial Narrow"/>
          <w:sz w:val="20"/>
          <w:szCs w:val="20"/>
        </w:rPr>
      </w:pPr>
      <w:r>
        <w:rPr>
          <w:rFonts w:ascii="Arial Narrow" w:hAnsi="Arial Narrow"/>
          <w:sz w:val="20"/>
          <w:szCs w:val="20"/>
        </w:rPr>
        <w:t>Дермален: LD50 &gt; 2500 mg/kg (OECD 402, заек</w:t>
      </w:r>
    </w:p>
    <w:p>
      <w:pPr>
        <w:pStyle w:val="Normal"/>
        <w:spacing w:lineRule="auto" w:line="240" w:before="0" w:after="0"/>
        <w:rPr>
          <w:rFonts w:ascii="Arial Narrow" w:hAnsi="Arial Narrow"/>
          <w:sz w:val="20"/>
          <w:szCs w:val="20"/>
        </w:rPr>
      </w:pPr>
      <w:r>
        <w:rPr>
          <w:rFonts w:ascii="Arial Narrow" w:hAnsi="Arial Narrow"/>
          <w:sz w:val="20"/>
          <w:szCs w:val="20"/>
        </w:rPr>
        <w:t>При вдишване: няма данни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класифицирането на сместа са взети предвид pH стойността на мократа смес (11 - 13,5), общите граници на концентрация на компонентите на сместа и информация от информационните листове за безопасност на отделните компоненти с препратка към литературата.</w:t>
      </w:r>
    </w:p>
    <w:p>
      <w:pPr>
        <w:pStyle w:val="Normal"/>
        <w:spacing w:lineRule="auto" w:line="240" w:before="0" w:after="0"/>
        <w:rPr>
          <w:rFonts w:ascii="Arial Narrow" w:hAnsi="Arial Narrow"/>
          <w:sz w:val="20"/>
          <w:szCs w:val="20"/>
        </w:rPr>
      </w:pPr>
      <w:r>
        <w:rPr>
          <w:rFonts w:ascii="Arial Narrow" w:hAnsi="Arial Narrow"/>
          <w:sz w:val="20"/>
          <w:szCs w:val="20"/>
        </w:rPr>
        <w:t>а) остра токсичност: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б) дразнене: въз основа на свойствата на отделните компоненти, сместа е класифицирана:</w:t>
      </w:r>
    </w:p>
    <w:p>
      <w:pPr>
        <w:pStyle w:val="Normal"/>
        <w:spacing w:lineRule="auto" w:line="240" w:before="0" w:after="0"/>
        <w:rPr>
          <w:rFonts w:ascii="Arial Narrow" w:hAnsi="Arial Narrow"/>
          <w:sz w:val="20"/>
          <w:szCs w:val="20"/>
        </w:rPr>
      </w:pPr>
      <w:r>
        <w:rPr>
          <w:rFonts w:ascii="Arial Narrow" w:hAnsi="Arial Narrow"/>
          <w:sz w:val="20"/>
          <w:szCs w:val="20"/>
        </w:rPr>
        <w:t>Сериозно увреждане на очите, категория 1 - Eye Dam. 1 (H318)</w:t>
      </w:r>
    </w:p>
    <w:p>
      <w:pPr>
        <w:pStyle w:val="Normal"/>
        <w:spacing w:lineRule="auto" w:line="240" w:before="0" w:after="0"/>
        <w:rPr>
          <w:rFonts w:ascii="Arial Narrow" w:hAnsi="Arial Narrow"/>
          <w:sz w:val="20"/>
          <w:szCs w:val="20"/>
        </w:rPr>
      </w:pPr>
      <w:r>
        <w:rPr>
          <w:rFonts w:ascii="Arial Narrow" w:hAnsi="Arial Narrow"/>
          <w:sz w:val="20"/>
          <w:szCs w:val="20"/>
        </w:rPr>
        <w:t>Дразнене на кожата, категория 2 - Skin Irrit. 2 (H315)</w:t>
      </w:r>
    </w:p>
    <w:p>
      <w:pPr>
        <w:pStyle w:val="Normal"/>
        <w:spacing w:lineRule="auto" w:line="240" w:before="0" w:after="0"/>
        <w:rPr>
          <w:rFonts w:ascii="Arial Narrow" w:hAnsi="Arial Narrow"/>
          <w:sz w:val="20"/>
          <w:szCs w:val="20"/>
        </w:rPr>
      </w:pPr>
      <w:r>
        <w:rPr>
          <w:rFonts w:ascii="Arial Narrow" w:hAnsi="Arial Narrow"/>
          <w:sz w:val="20"/>
          <w:szCs w:val="20"/>
        </w:rPr>
        <w:t>в) корозивност: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г) сенсибилизация: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д) токсичност при многократно приложение: не е определено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е) канцерогенност: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ж) мутагенност: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з) репродуктивна токсичност: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i) Токсичност за определен целеви орган - еднократна експозиция: въз основа на свойствата на отделните компоненти сместа е класифицирана:</w:t>
      </w:r>
    </w:p>
    <w:p>
      <w:pPr>
        <w:pStyle w:val="Normal"/>
        <w:spacing w:lineRule="auto" w:line="240" w:before="0" w:after="0"/>
        <w:rPr>
          <w:rFonts w:ascii="Arial Narrow" w:hAnsi="Arial Narrow"/>
          <w:sz w:val="20"/>
          <w:szCs w:val="20"/>
        </w:rPr>
      </w:pPr>
      <w:r>
        <w:rPr>
          <w:rFonts w:ascii="Arial Narrow" w:hAnsi="Arial Narrow"/>
          <w:sz w:val="20"/>
          <w:szCs w:val="20"/>
        </w:rPr>
        <w:t>Специфична токсичност за определени органи - еднократна експозиция, дразнене на дихателните пътища - STOT SE 3 (H335)</w:t>
      </w:r>
    </w:p>
    <w:p>
      <w:pPr>
        <w:pStyle w:val="Normal"/>
        <w:spacing w:lineRule="auto" w:line="240" w:before="0" w:after="0"/>
        <w:rPr>
          <w:rFonts w:ascii="Arial Narrow" w:hAnsi="Arial Narrow"/>
          <w:sz w:val="20"/>
          <w:szCs w:val="20"/>
        </w:rPr>
      </w:pPr>
      <w:r>
        <w:rPr>
          <w:rFonts w:ascii="Arial Narrow" w:hAnsi="Arial Narrow"/>
          <w:sz w:val="20"/>
          <w:szCs w:val="20"/>
        </w:rPr>
        <w:t>й) Токсичност за определен целеви орган - повтаряща се експозиция: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k) Опасност при вдишване: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12. ЕКОЛОГИЧНА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Смесването на продукта с вода ще повиши стойността на pH (11 - 13,5), сместа е силно алкална и може да представлява краткотрайна опасност за водните организми. Стойността на pH зависи от концентрацията на продукта във водата. Стойността на рН намалява бързо поради разреждане. След втвърдяване на продукта с вода или въздушна влага, продуктът не представлява опасност за водните организми дори за кратко време. Предотвратете замърсяване на почвата и изпускане в повърхностни или подпочвени води, канализацията, водните пътища и околната среда.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Токсичност - остри и хронични ефекти:</w:t>
      </w:r>
    </w:p>
    <w:p>
      <w:pPr>
        <w:pStyle w:val="Normal"/>
        <w:spacing w:lineRule="auto" w:line="240" w:before="0" w:after="0"/>
        <w:rPr>
          <w:rFonts w:ascii="Arial Narrow" w:hAnsi="Arial Narrow"/>
          <w:sz w:val="20"/>
          <w:szCs w:val="20"/>
        </w:rPr>
      </w:pPr>
      <w:r>
        <w:rPr>
          <w:rFonts w:ascii="Arial Narrow" w:hAnsi="Arial Narrow"/>
          <w:sz w:val="20"/>
          <w:szCs w:val="20"/>
        </w:rPr>
        <w:t>не е определено за сместа, поради естеството на отделните компоненти не се очаква</w:t>
      </w:r>
    </w:p>
    <w:p>
      <w:pPr>
        <w:pStyle w:val="Normal"/>
        <w:spacing w:lineRule="auto" w:line="240" w:before="0" w:after="0"/>
        <w:rPr>
          <w:rFonts w:ascii="Arial Narrow" w:hAnsi="Arial Narrow"/>
          <w:sz w:val="20"/>
          <w:szCs w:val="20"/>
        </w:rPr>
      </w:pPr>
      <w:r>
        <w:rPr>
          <w:rFonts w:ascii="Arial Narrow" w:hAnsi="Arial Narrow"/>
          <w:sz w:val="20"/>
          <w:szCs w:val="20"/>
        </w:rPr>
        <w:t>Калциев хидроксид, CAS 1305-62-0</w:t>
      </w:r>
    </w:p>
    <w:p>
      <w:pPr>
        <w:pStyle w:val="Normal"/>
        <w:spacing w:lineRule="auto" w:line="240" w:before="0" w:after="0"/>
        <w:rPr>
          <w:rFonts w:ascii="Arial Narrow" w:hAnsi="Arial Narrow"/>
          <w:sz w:val="20"/>
          <w:szCs w:val="20"/>
        </w:rPr>
      </w:pPr>
      <w:r>
        <w:rPr>
          <w:rFonts w:ascii="Arial Narrow" w:hAnsi="Arial Narrow"/>
          <w:sz w:val="20"/>
          <w:szCs w:val="20"/>
        </w:rPr>
        <w:t>LC50 (96h) за сладководни риби: 50,6 mg/l</w:t>
      </w:r>
    </w:p>
    <w:p>
      <w:pPr>
        <w:pStyle w:val="Normal"/>
        <w:spacing w:lineRule="auto" w:line="240" w:before="0" w:after="0"/>
        <w:rPr>
          <w:rFonts w:ascii="Arial Narrow" w:hAnsi="Arial Narrow"/>
          <w:sz w:val="20"/>
          <w:szCs w:val="20"/>
        </w:rPr>
      </w:pPr>
      <w:r>
        <w:rPr>
          <w:rFonts w:ascii="Arial Narrow" w:hAnsi="Arial Narrow"/>
          <w:sz w:val="20"/>
          <w:szCs w:val="20"/>
        </w:rPr>
        <w:t>LC50 (96h) за морска риба: 457 mg/l</w:t>
      </w:r>
    </w:p>
    <w:p>
      <w:pPr>
        <w:pStyle w:val="Normal"/>
        <w:spacing w:lineRule="auto" w:line="240" w:before="0" w:after="0"/>
        <w:rPr>
          <w:rFonts w:ascii="Arial Narrow" w:hAnsi="Arial Narrow"/>
          <w:sz w:val="20"/>
          <w:szCs w:val="20"/>
        </w:rPr>
      </w:pPr>
      <w:r>
        <w:rPr>
          <w:rFonts w:ascii="Arial Narrow" w:hAnsi="Arial Narrow"/>
          <w:sz w:val="20"/>
          <w:szCs w:val="20"/>
        </w:rPr>
        <w:t>EC50 (48h) за сладководни безгръбначни: 49,1 mg/l</w:t>
      </w:r>
    </w:p>
    <w:p>
      <w:pPr>
        <w:pStyle w:val="Normal"/>
        <w:spacing w:lineRule="auto" w:line="240" w:before="0" w:after="0"/>
        <w:rPr>
          <w:rFonts w:ascii="Arial Narrow" w:hAnsi="Arial Narrow"/>
          <w:sz w:val="20"/>
          <w:szCs w:val="20"/>
        </w:rPr>
      </w:pPr>
      <w:r>
        <w:rPr>
          <w:rFonts w:ascii="Arial Narrow" w:hAnsi="Arial Narrow"/>
          <w:sz w:val="20"/>
          <w:szCs w:val="20"/>
        </w:rPr>
        <w:t>LC50 (96h) за морски безгръбначни: 158 mg/l</w:t>
      </w:r>
    </w:p>
    <w:p>
      <w:pPr>
        <w:pStyle w:val="Normal"/>
        <w:spacing w:lineRule="auto" w:line="240" w:before="0" w:after="0"/>
        <w:rPr>
          <w:rFonts w:ascii="Arial Narrow" w:hAnsi="Arial Narrow"/>
          <w:sz w:val="20"/>
          <w:szCs w:val="20"/>
        </w:rPr>
      </w:pPr>
      <w:r>
        <w:rPr>
          <w:rFonts w:ascii="Arial Narrow" w:hAnsi="Arial Narrow"/>
          <w:sz w:val="20"/>
          <w:szCs w:val="20"/>
        </w:rPr>
        <w:t>EC50 (72h) за сладководни водорасли: 184,57 mg/l</w:t>
      </w:r>
    </w:p>
    <w:p>
      <w:pPr>
        <w:pStyle w:val="Normal"/>
        <w:spacing w:lineRule="auto" w:line="240" w:before="0" w:after="0"/>
        <w:rPr>
          <w:rFonts w:ascii="Arial Narrow" w:hAnsi="Arial Narrow"/>
          <w:sz w:val="20"/>
          <w:szCs w:val="20"/>
        </w:rPr>
      </w:pPr>
      <w:r>
        <w:rPr>
          <w:rFonts w:ascii="Arial Narrow" w:hAnsi="Arial Narrow"/>
          <w:sz w:val="20"/>
          <w:szCs w:val="20"/>
        </w:rPr>
        <w:t>NOEC (72h) за морски водорасли: 48 mg/l</w:t>
      </w:r>
    </w:p>
    <w:p>
      <w:pPr>
        <w:pStyle w:val="Normal"/>
        <w:spacing w:lineRule="auto" w:line="240" w:before="0" w:after="0"/>
        <w:rPr>
          <w:rFonts w:ascii="Arial Narrow" w:hAnsi="Arial Narrow"/>
          <w:sz w:val="20"/>
          <w:szCs w:val="20"/>
        </w:rPr>
      </w:pPr>
      <w:r>
        <w:rPr>
          <w:rFonts w:ascii="Arial Narrow" w:hAnsi="Arial Narrow"/>
          <w:sz w:val="20"/>
          <w:szCs w:val="20"/>
        </w:rPr>
        <w:t>NOEC (14d) за морски безгръбначни: 32 mg/l</w:t>
      </w:r>
    </w:p>
    <w:p>
      <w:pPr>
        <w:pStyle w:val="Normal"/>
        <w:spacing w:lineRule="auto" w:line="240" w:before="0" w:after="0"/>
        <w:rPr>
          <w:rFonts w:ascii="Arial Narrow" w:hAnsi="Arial Narrow"/>
          <w:sz w:val="20"/>
          <w:szCs w:val="20"/>
        </w:rPr>
      </w:pPr>
      <w:r>
        <w:rPr>
          <w:rFonts w:ascii="Arial Narrow" w:hAnsi="Arial Narrow"/>
          <w:sz w:val="20"/>
          <w:szCs w:val="20"/>
        </w:rPr>
        <w:t>EC10/LC10 или NOEC за почвени микроорганизми: 2000 mg/kg суха почва</w:t>
      </w:r>
    </w:p>
    <w:p>
      <w:pPr>
        <w:pStyle w:val="Normal"/>
        <w:spacing w:lineRule="auto" w:line="240" w:before="0" w:after="0"/>
        <w:rPr>
          <w:rFonts w:ascii="Arial Narrow" w:hAnsi="Arial Narrow"/>
          <w:sz w:val="20"/>
          <w:szCs w:val="20"/>
        </w:rPr>
      </w:pPr>
      <w:r>
        <w:rPr>
          <w:rFonts w:ascii="Arial Narrow" w:hAnsi="Arial Narrow"/>
          <w:sz w:val="20"/>
          <w:szCs w:val="20"/>
        </w:rPr>
        <w:t>EC10/LC10 или NOEC за почвени микроорганизми: 12000 mg/kg суха почва</w:t>
      </w:r>
    </w:p>
    <w:p>
      <w:pPr>
        <w:pStyle w:val="Normal"/>
        <w:spacing w:lineRule="auto" w:line="240" w:before="0" w:after="0"/>
        <w:rPr>
          <w:rFonts w:ascii="Arial Narrow" w:hAnsi="Arial Narrow"/>
          <w:sz w:val="20"/>
          <w:szCs w:val="20"/>
        </w:rPr>
      </w:pPr>
      <w:r>
        <w:rPr>
          <w:rFonts w:ascii="Arial Narrow" w:hAnsi="Arial Narrow"/>
          <w:sz w:val="20"/>
          <w:szCs w:val="20"/>
        </w:rPr>
        <w:t>NOEC (21d) peo сухоземни растения: 1080 mg/kg</w:t>
      </w:r>
    </w:p>
    <w:p>
      <w:pPr>
        <w:pStyle w:val="Normal"/>
        <w:spacing w:lineRule="auto" w:line="240" w:before="0" w:after="0"/>
        <w:rPr>
          <w:rFonts w:ascii="Arial Narrow" w:hAnsi="Arial Narrow"/>
          <w:sz w:val="20"/>
          <w:szCs w:val="20"/>
        </w:rPr>
      </w:pPr>
      <w:r>
        <w:rPr>
          <w:rFonts w:ascii="Arial Narrow" w:hAnsi="Arial Narrow"/>
          <w:sz w:val="20"/>
          <w:szCs w:val="20"/>
        </w:rPr>
        <w:t>При висока концентрация калциевият хидроксид се използва за дезинфекция на отпадъчните утайки чрез повишаване на температурата и pH.</w:t>
      </w:r>
    </w:p>
    <w:p>
      <w:pPr>
        <w:pStyle w:val="Normal"/>
        <w:spacing w:lineRule="auto" w:line="240" w:before="0" w:after="0"/>
        <w:rPr>
          <w:rFonts w:ascii="Arial Narrow" w:hAnsi="Arial Narrow"/>
          <w:sz w:val="20"/>
          <w:szCs w:val="20"/>
        </w:rPr>
      </w:pPr>
      <w:r>
        <w:rPr>
          <w:rFonts w:ascii="Arial Narrow" w:hAnsi="Arial Narrow"/>
          <w:sz w:val="20"/>
          <w:szCs w:val="20"/>
        </w:rPr>
        <w:t>Остър ефект чрез промяна на pH - въпреки че калциевият хидроксид се използва за регулиране на киселинността на водата, съдържанието може да се увеличи с повече от 1 g / l опасно за водните организми. pH &gt; 12 намалява бързо поради разреждане и превръщане в карбонат.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Устойчивост и разградимост: </w:t>
      </w:r>
      <w:r>
        <w:rPr>
          <w:rFonts w:ascii="Arial Narrow" w:hAnsi="Arial Narrow"/>
          <w:sz w:val="20"/>
          <w:szCs w:val="20"/>
        </w:rPr>
        <w:t>не е определено за сместа, поради естеството на отделните компоненти не се очаква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Биоакумулиращ потенциал:</w:t>
      </w:r>
      <w:r>
        <w:rPr/>
        <w:t xml:space="preserve"> </w:t>
      </w:r>
      <w:r>
        <w:rPr>
          <w:rFonts w:ascii="Arial Narrow" w:hAnsi="Arial Narrow"/>
          <w:sz w:val="20"/>
          <w:szCs w:val="20"/>
        </w:rPr>
        <w:t>не е определено за сместа, поради естеството на отделните компоненти не се очаква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Подвижност в почвата:</w:t>
      </w:r>
      <w:r>
        <w:rPr/>
        <w:t xml:space="preserve"> </w:t>
      </w:r>
      <w:r>
        <w:rPr>
          <w:rFonts w:ascii="Arial Narrow" w:hAnsi="Arial Narrow"/>
          <w:sz w:val="20"/>
          <w:szCs w:val="20"/>
        </w:rPr>
        <w:t>не е определено за сместа, поради естеството на отделните компоненти не се очаква; след втвърдяване на продукта с вода се образува стабилен твърд продукт. Калциевият хидроксид сам по себе си е трудно разтворим във вода и проявява ниска подвижност в повечето почви. Използва се, наред с други неща, като тор.</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Резултати от оценката на PBT и vPvB: </w:t>
      </w:r>
      <w:r>
        <w:rPr>
          <w:rFonts w:ascii="Arial Narrow" w:hAnsi="Arial Narrow"/>
          <w:sz w:val="20"/>
          <w:szCs w:val="20"/>
        </w:rPr>
        <w:t>не съдържа PBT или vPvB вещества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Други неблагоприятни ефекти: </w:t>
      </w:r>
      <w:r>
        <w:rPr>
          <w:rFonts w:ascii="Arial Narrow" w:hAnsi="Arial Narrow"/>
          <w:sz w:val="20"/>
          <w:szCs w:val="20"/>
        </w:rPr>
        <w:t>няма данни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13. ИНСТРУКЦИИ ЗА ИЗХВЪРЛЯНЕ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Методи за третиране на отпадъци (остатъци от смеси и замърсени с вода смеси)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Подходящи методи за отстраняване на сместа и замърсената опаковка Както сместа (остатъците), така и празната опаковка трябва да се изхвърлят в съответствие с приложимото законодателство като опасни отпадъци на място, определено от общината за изхвърляне на опасни отпадъци или предадени за изхвърляне на професионално квалифицирана компания. Отпадъците трябва да бъдат осигурени срещу изтичане в околната среда. При работа с отпадъци се препоръчва използването на лични предпазни средства (виж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Прах: 10 13 06 Твърди замърсители и прах (с изключение на отпадъците, изброени под номера 10 13 12 и 10 13 13)</w:t>
      </w:r>
    </w:p>
    <w:p>
      <w:pPr>
        <w:pStyle w:val="Normal"/>
        <w:spacing w:lineRule="auto" w:line="240" w:before="0" w:after="0"/>
        <w:rPr>
          <w:rFonts w:ascii="Arial Narrow" w:hAnsi="Arial Narrow"/>
          <w:sz w:val="20"/>
          <w:szCs w:val="20"/>
        </w:rPr>
      </w:pPr>
      <w:r>
        <w:rPr>
          <w:rFonts w:ascii="Arial Narrow" w:hAnsi="Arial Narrow"/>
          <w:sz w:val="20"/>
          <w:szCs w:val="20"/>
        </w:rPr>
        <w:t>Неизползван продукт:</w:t>
      </w:r>
    </w:p>
    <w:p>
      <w:pPr>
        <w:pStyle w:val="Normal"/>
        <w:spacing w:lineRule="auto" w:line="240" w:before="0" w:after="0"/>
        <w:rPr>
          <w:rFonts w:ascii="Arial Narrow" w:hAnsi="Arial Narrow"/>
          <w:sz w:val="20"/>
          <w:szCs w:val="20"/>
        </w:rPr>
      </w:pPr>
      <w:r>
        <w:rPr>
          <w:rFonts w:ascii="Arial Narrow" w:hAnsi="Arial Narrow"/>
          <w:sz w:val="20"/>
          <w:szCs w:val="20"/>
        </w:rPr>
        <w:t>10 13 11 отпадъци от композитни материали на циментова основа, различни от посочените в 10 13 09 и 10 13 10</w:t>
      </w:r>
    </w:p>
    <w:p>
      <w:pPr>
        <w:pStyle w:val="Normal"/>
        <w:spacing w:lineRule="auto" w:line="240" w:before="0" w:after="0"/>
        <w:rPr>
          <w:rFonts w:ascii="Arial Narrow" w:hAnsi="Arial Narrow"/>
          <w:sz w:val="20"/>
          <w:szCs w:val="20"/>
        </w:rPr>
      </w:pPr>
      <w:r>
        <w:rPr>
          <w:rFonts w:ascii="Arial Narrow" w:hAnsi="Arial Narrow"/>
          <w:sz w:val="20"/>
          <w:szCs w:val="20"/>
        </w:rPr>
        <w:t>10 13 14 Отпадъчен бетон и бетонови утайки</w:t>
      </w:r>
    </w:p>
    <w:p>
      <w:pPr>
        <w:pStyle w:val="Normal"/>
        <w:spacing w:lineRule="auto" w:line="240" w:before="0" w:after="0"/>
        <w:rPr>
          <w:rFonts w:ascii="Arial Narrow" w:hAnsi="Arial Narrow"/>
          <w:sz w:val="20"/>
          <w:szCs w:val="20"/>
        </w:rPr>
      </w:pPr>
      <w:r>
        <w:rPr>
          <w:rFonts w:ascii="Arial Narrow" w:hAnsi="Arial Narrow"/>
          <w:sz w:val="20"/>
          <w:szCs w:val="20"/>
        </w:rPr>
        <w:t>Продукт след смесване с вода (и втвърдяване): 17 01 01 Бетон</w:t>
      </w:r>
    </w:p>
    <w:p>
      <w:pPr>
        <w:pStyle w:val="Normal"/>
        <w:spacing w:lineRule="auto" w:line="240" w:before="0" w:after="0"/>
        <w:rPr>
          <w:rFonts w:ascii="Arial Narrow" w:hAnsi="Arial Narrow"/>
          <w:sz w:val="20"/>
          <w:szCs w:val="20"/>
        </w:rPr>
      </w:pPr>
      <w:r>
        <w:rPr>
          <w:rFonts w:ascii="Arial Narrow" w:hAnsi="Arial Narrow"/>
          <w:sz w:val="20"/>
          <w:szCs w:val="20"/>
        </w:rPr>
        <w:t>Опаковка: според конкретния вид опаковка, опаковъчна група 15 01 xx (предимно 15 01 01 до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Законови разпоредби относно отпадъците</w:t>
      </w:r>
    </w:p>
    <w:p>
      <w:pPr>
        <w:pStyle w:val="Normal"/>
        <w:spacing w:lineRule="auto" w:line="240" w:before="0" w:after="0"/>
        <w:rPr>
          <w:rFonts w:ascii="Arial Narrow" w:hAnsi="Arial Narrow"/>
          <w:sz w:val="20"/>
          <w:szCs w:val="20"/>
        </w:rPr>
      </w:pPr>
      <w:r>
        <w:rPr>
          <w:rFonts w:ascii="Arial Narrow" w:hAnsi="Arial Narrow"/>
          <w:sz w:val="20"/>
          <w:szCs w:val="20"/>
        </w:rPr>
        <w:t>Акт № 185/2001 Сб. относно отпадъците, както е изменен, и разпоредбите за неговото прилагане</w:t>
      </w:r>
    </w:p>
    <w:p>
      <w:pPr>
        <w:pStyle w:val="Normal"/>
        <w:spacing w:lineRule="auto" w:line="240" w:before="0" w:after="0"/>
        <w:rPr>
          <w:rFonts w:ascii="Arial Narrow" w:hAnsi="Arial Narrow"/>
          <w:sz w:val="20"/>
          <w:szCs w:val="20"/>
        </w:rPr>
      </w:pPr>
      <w:r>
        <w:rPr>
          <w:rFonts w:ascii="Arial Narrow" w:hAnsi="Arial Narrow"/>
          <w:sz w:val="20"/>
          <w:szCs w:val="20"/>
        </w:rPr>
        <w:t>Акт № 477/2001 Coll., върху опаковката, както е изменен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14. ПОДГОТОВИТЕЛНА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Продуктите не са по смисъла на § 22, ал. (1) Закон № 111 / 1994 Coll. относно автомобилния превоз на опасни товари с измененията и не са предмет на разпоредбите на Европейското споразумение за автомобилен превоз на опасни товари (ADR) или разпоредбите на Правилата за международен железопътен превоз на опасни товари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номер: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14.2 Точно наименование на пратката съгласно ООН: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14.3 Клас/класове на опасност при транспортиране: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14.4 Опаковъчна група: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14.5 Опасност за околната среда: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14.6 Специални мерки за безопасност за потребителя: неприложими</w:t>
      </w:r>
    </w:p>
    <w:p>
      <w:pPr>
        <w:pStyle w:val="Normal"/>
        <w:spacing w:lineRule="auto" w:line="240" w:before="0" w:after="0"/>
        <w:rPr>
          <w:rFonts w:ascii="Arial Narrow" w:hAnsi="Arial Narrow"/>
          <w:sz w:val="20"/>
          <w:szCs w:val="20"/>
        </w:rPr>
      </w:pPr>
      <w:r>
        <w:rPr>
          <w:rFonts w:ascii="Arial Narrow" w:hAnsi="Arial Narrow"/>
          <w:sz w:val="20"/>
          <w:szCs w:val="20"/>
        </w:rPr>
        <w:t>14.7 Превоз на насипни товари съгласно Приложение II към Конвенцията MARPOL и IBC Code: неприложимо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15. НОРМАТИВНА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Нормативи/законодателство за безопасност, здраве и околна среда, специфични за веществото или сместа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Регламент на ЕП и Съвета (ЕО) №. 1907/2006, относно регистрацията, оценката, разрешаването и ограничаването на химични вещества (REACH), както е изменен; Регламент на ЕП и Съвета (ЕО) №. 1272/2008 относно класифицирането, етикетирането и опаковането на вещества и смеси (CLP), както е изменен;</w:t>
      </w:r>
    </w:p>
    <w:p>
      <w:pPr>
        <w:pStyle w:val="Normal"/>
        <w:spacing w:lineRule="auto" w:line="240" w:before="0" w:after="0"/>
        <w:rPr>
          <w:rFonts w:ascii="Arial Narrow" w:hAnsi="Arial Narrow"/>
          <w:sz w:val="20"/>
          <w:szCs w:val="20"/>
        </w:rPr>
      </w:pPr>
      <w:r>
        <w:rPr>
          <w:rFonts w:ascii="Arial Narrow" w:hAnsi="Arial Narrow"/>
          <w:sz w:val="20"/>
          <w:szCs w:val="20"/>
        </w:rPr>
        <w:t>Директива 67/548 / ЕИО за сближаване на законодателството, свързано с класификацията, опаковането и етикетирането на опасни вещества (DSD);</w:t>
      </w:r>
    </w:p>
    <w:p>
      <w:pPr>
        <w:pStyle w:val="Normal"/>
        <w:spacing w:lineRule="auto" w:line="240" w:before="0" w:after="0"/>
        <w:rPr>
          <w:rFonts w:ascii="Arial Narrow" w:hAnsi="Arial Narrow"/>
          <w:sz w:val="20"/>
          <w:szCs w:val="20"/>
        </w:rPr>
      </w:pPr>
      <w:r>
        <w:rPr>
          <w:rFonts w:ascii="Arial Narrow" w:hAnsi="Arial Narrow"/>
          <w:sz w:val="20"/>
          <w:szCs w:val="20"/>
        </w:rPr>
        <w:t>Директива 1999/45 / ЕО за сближаване на правните и административните мерки на държавите-членки относно класифицирането, опаковането и етикетирането на опасни препарати, както е изменена (DPD);</w:t>
      </w:r>
    </w:p>
    <w:p>
      <w:pPr>
        <w:pStyle w:val="Normal"/>
        <w:spacing w:lineRule="auto" w:line="240" w:before="0" w:after="0"/>
        <w:rPr>
          <w:rFonts w:ascii="Arial Narrow" w:hAnsi="Arial Narrow"/>
          <w:sz w:val="20"/>
          <w:szCs w:val="20"/>
        </w:rPr>
      </w:pPr>
      <w:r>
        <w:rPr>
          <w:rFonts w:ascii="Arial Narrow" w:hAnsi="Arial Narrow"/>
          <w:sz w:val="20"/>
          <w:szCs w:val="20"/>
        </w:rPr>
        <w:t>Европейско споразумение за международен автомобилен превоз на опасни товари (ADR)</w:t>
      </w:r>
    </w:p>
    <w:p>
      <w:pPr>
        <w:pStyle w:val="Normal"/>
        <w:spacing w:lineRule="auto" w:line="240" w:before="0" w:after="0"/>
        <w:rPr>
          <w:rFonts w:ascii="Arial Narrow" w:hAnsi="Arial Narrow"/>
          <w:sz w:val="20"/>
          <w:szCs w:val="20"/>
        </w:rPr>
      </w:pPr>
      <w:r>
        <w:rPr>
          <w:rFonts w:ascii="Arial Narrow" w:hAnsi="Arial Narrow"/>
          <w:sz w:val="20"/>
          <w:szCs w:val="20"/>
        </w:rPr>
        <w:t>Закон № 258/2000 Coll. Относно защитата на общественото здраве, както е изменен;</w:t>
      </w:r>
    </w:p>
    <w:p>
      <w:pPr>
        <w:pStyle w:val="Normal"/>
        <w:spacing w:lineRule="auto" w:line="240" w:before="0" w:after="0"/>
        <w:rPr>
          <w:rFonts w:ascii="Arial Narrow" w:hAnsi="Arial Narrow"/>
          <w:sz w:val="20"/>
          <w:szCs w:val="20"/>
        </w:rPr>
      </w:pPr>
      <w:r>
        <w:rPr>
          <w:rFonts w:ascii="Arial Narrow" w:hAnsi="Arial Narrow"/>
          <w:sz w:val="20"/>
          <w:szCs w:val="20"/>
        </w:rPr>
        <w:t>Закон 262/2006 Coll., Кодекс на труда, с измененията;</w:t>
      </w:r>
    </w:p>
    <w:p>
      <w:pPr>
        <w:pStyle w:val="Normal"/>
        <w:spacing w:lineRule="auto" w:line="240" w:before="0" w:after="0"/>
        <w:rPr>
          <w:rFonts w:ascii="Arial Narrow" w:hAnsi="Arial Narrow"/>
          <w:sz w:val="20"/>
          <w:szCs w:val="20"/>
        </w:rPr>
      </w:pPr>
      <w:r>
        <w:rPr>
          <w:rFonts w:ascii="Arial Narrow" w:hAnsi="Arial Narrow"/>
          <w:sz w:val="20"/>
          <w:szCs w:val="20"/>
        </w:rPr>
        <w:t>Правителствена наредба № 361/2007 Сб., за установяване на условията за опазване на здравето на работещите по време на работа, изм. 201/2012 Сб. относно опазването на въздуха и правилника за прилагането му;</w:t>
      </w:r>
    </w:p>
    <w:p>
      <w:pPr>
        <w:pStyle w:val="Normal"/>
        <w:spacing w:lineRule="auto" w:line="240" w:before="0" w:after="0"/>
        <w:rPr>
          <w:rFonts w:ascii="Arial Narrow" w:hAnsi="Arial Narrow"/>
          <w:sz w:val="20"/>
          <w:szCs w:val="20"/>
        </w:rPr>
      </w:pPr>
      <w:r>
        <w:rPr>
          <w:rFonts w:ascii="Arial Narrow" w:hAnsi="Arial Narrow"/>
          <w:sz w:val="20"/>
          <w:szCs w:val="20"/>
        </w:rPr>
        <w:t>Закон № 185 / 2001 Coll. относно отпадъците, както е изменен, и разпоредбите за неговото прилагане;</w:t>
      </w:r>
    </w:p>
    <w:p>
      <w:pPr>
        <w:pStyle w:val="Normal"/>
        <w:spacing w:lineRule="auto" w:line="240" w:before="0" w:after="0"/>
        <w:rPr>
          <w:rFonts w:ascii="Arial Narrow" w:hAnsi="Arial Narrow"/>
          <w:sz w:val="20"/>
          <w:szCs w:val="20"/>
        </w:rPr>
      </w:pPr>
      <w:r>
        <w:rPr>
          <w:rFonts w:ascii="Arial Narrow" w:hAnsi="Arial Narrow"/>
          <w:sz w:val="20"/>
          <w:szCs w:val="20"/>
        </w:rPr>
        <w:t>Закон № 477/2001 Сб. върху опаковката, както е изменено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Оценка на химическа безопасност: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За целите на регистриране на прах от производството на портландски клинкер е извършена оценка на химическата безопасност за редица сценарии на неговото използване, включително сценарии на използване в сухи строителни смеси. Всички значими заключения от оценката на това вещество, което може да се приложи и към циментов клинкер, са включени в този информационен лист за безопасност. Замазъчните смеси са продукт, предназначен за крайна употреба, поради което към информационния лист за безопасност не са приложени други сценарии на експозиция.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РАЗДЕЛ 16. ДОПЪЛНИТЕЛНА ИНФОРМАЦИЯ</w:t>
      </w:r>
    </w:p>
    <w:p>
      <w:pPr>
        <w:pStyle w:val="Normal"/>
        <w:spacing w:lineRule="auto" w:line="240" w:before="0" w:after="0"/>
        <w:rPr>
          <w:rFonts w:ascii="Arial Narrow" w:hAnsi="Arial Narrow"/>
          <w:b/>
          <w:b/>
          <w:sz w:val="20"/>
          <w:szCs w:val="20"/>
        </w:rPr>
      </w:pPr>
      <w:r>
        <w:rPr>
          <w:rFonts w:ascii="Arial Narrow" w:hAnsi="Arial Narrow"/>
          <w:b/>
          <w:sz w:val="20"/>
          <w:szCs w:val="20"/>
        </w:rPr>
        <w:t>R-фраза:</w:t>
      </w:r>
    </w:p>
    <w:p>
      <w:pPr>
        <w:pStyle w:val="Normal"/>
        <w:spacing w:lineRule="auto" w:line="240" w:before="0" w:after="0"/>
        <w:rPr>
          <w:rFonts w:ascii="Arial Narrow" w:hAnsi="Arial Narrow"/>
          <w:sz w:val="20"/>
          <w:szCs w:val="20"/>
        </w:rPr>
      </w:pPr>
      <w:r>
        <w:rPr>
          <w:rFonts w:ascii="Arial Narrow" w:hAnsi="Arial Narrow"/>
          <w:sz w:val="20"/>
          <w:szCs w:val="20"/>
        </w:rPr>
        <w:t>R 20/22 Вреден при вдишване и при поглъщане</w:t>
      </w:r>
    </w:p>
    <w:p>
      <w:pPr>
        <w:pStyle w:val="Normal"/>
        <w:spacing w:lineRule="auto" w:line="240" w:before="0" w:after="0"/>
        <w:rPr>
          <w:rFonts w:ascii="Arial Narrow" w:hAnsi="Arial Narrow"/>
          <w:sz w:val="20"/>
          <w:szCs w:val="20"/>
        </w:rPr>
      </w:pPr>
      <w:r>
        <w:rPr>
          <w:rFonts w:ascii="Arial Narrow" w:hAnsi="Arial Narrow"/>
          <w:sz w:val="20"/>
          <w:szCs w:val="20"/>
        </w:rPr>
        <w:t>R 36 Дразни очите</w:t>
      </w:r>
    </w:p>
    <w:p>
      <w:pPr>
        <w:pStyle w:val="Normal"/>
        <w:spacing w:lineRule="auto" w:line="240" w:before="0" w:after="0"/>
        <w:rPr>
          <w:rFonts w:ascii="Arial Narrow" w:hAnsi="Arial Narrow"/>
          <w:sz w:val="20"/>
          <w:szCs w:val="20"/>
        </w:rPr>
      </w:pPr>
      <w:r>
        <w:rPr>
          <w:rFonts w:ascii="Arial Narrow" w:hAnsi="Arial Narrow"/>
          <w:sz w:val="20"/>
          <w:szCs w:val="20"/>
        </w:rPr>
        <w:t>R 37 Дразни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t>R 38 Дразни кожата</w:t>
      </w:r>
    </w:p>
    <w:p>
      <w:pPr>
        <w:pStyle w:val="Normal"/>
        <w:spacing w:lineRule="auto" w:line="240" w:before="0" w:after="0"/>
        <w:rPr>
          <w:rFonts w:ascii="Arial Narrow" w:hAnsi="Arial Narrow"/>
          <w:sz w:val="20"/>
          <w:szCs w:val="20"/>
        </w:rPr>
      </w:pPr>
      <w:r>
        <w:rPr>
          <w:rFonts w:ascii="Arial Narrow" w:hAnsi="Arial Narrow"/>
          <w:sz w:val="20"/>
          <w:szCs w:val="20"/>
        </w:rPr>
        <w:t>R 41 Риск от сериозно увреждане на очите</w:t>
      </w:r>
    </w:p>
    <w:p>
      <w:pPr>
        <w:pStyle w:val="Normal"/>
        <w:spacing w:lineRule="auto" w:line="240" w:before="0" w:after="0"/>
        <w:rPr>
          <w:rFonts w:ascii="Arial Narrow" w:hAnsi="Arial Narrow"/>
          <w:sz w:val="20"/>
          <w:szCs w:val="20"/>
        </w:rPr>
      </w:pPr>
      <w:r>
        <w:rPr>
          <w:rFonts w:ascii="Arial Narrow" w:hAnsi="Arial Narrow"/>
          <w:sz w:val="20"/>
          <w:szCs w:val="20"/>
        </w:rPr>
        <w:t>R 43 Може да причини сенсибилизация при контакт с кожата</w:t>
      </w:r>
    </w:p>
    <w:p>
      <w:pPr>
        <w:pStyle w:val="Normal"/>
        <w:spacing w:lineRule="auto" w:line="240" w:before="0" w:after="0"/>
        <w:rPr>
          <w:rFonts w:ascii="Arial Narrow" w:hAnsi="Arial Narrow"/>
          <w:b/>
          <w:b/>
          <w:sz w:val="20"/>
          <w:szCs w:val="20"/>
        </w:rPr>
      </w:pPr>
      <w:r>
        <w:rPr>
          <w:rFonts w:ascii="Arial Narrow" w:hAnsi="Arial Narrow"/>
          <w:b/>
          <w:sz w:val="20"/>
          <w:szCs w:val="20"/>
        </w:rPr>
        <w:t>H-фраза:</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Дразни кожата.</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Може да причини алергична кожна реакция.</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Причинява сериозно увреждане на очите.</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Може да причини дразнене на дихателните пътища.</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P-изречение:</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Ако е необходима медицинска помощ, осигурете контейнера или етикета на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P102 Да се пази от деца.</w:t>
      </w:r>
    </w:p>
    <w:p>
      <w:pPr>
        <w:pStyle w:val="Normal"/>
        <w:spacing w:lineRule="auto" w:line="240" w:before="0" w:after="0"/>
        <w:rPr>
          <w:rFonts w:ascii="Arial Narrow" w:hAnsi="Arial Narrow"/>
          <w:sz w:val="20"/>
          <w:szCs w:val="20"/>
        </w:rPr>
      </w:pPr>
      <w:r>
        <w:rPr>
          <w:rFonts w:ascii="Arial Narrow" w:hAnsi="Arial Narrow"/>
          <w:sz w:val="20"/>
          <w:szCs w:val="20"/>
        </w:rPr>
        <w:t>P261 Избягвайте вдишване на прах.</w:t>
      </w:r>
    </w:p>
    <w:p>
      <w:pPr>
        <w:pStyle w:val="Normal"/>
        <w:spacing w:lineRule="auto" w:line="240" w:before="0" w:after="0"/>
        <w:rPr>
          <w:rFonts w:ascii="Arial Narrow" w:hAnsi="Arial Narrow"/>
          <w:sz w:val="20"/>
          <w:szCs w:val="20"/>
        </w:rPr>
      </w:pPr>
      <w:r>
        <w:rPr>
          <w:rFonts w:ascii="Arial Narrow" w:hAnsi="Arial Narrow"/>
          <w:sz w:val="20"/>
          <w:szCs w:val="20"/>
        </w:rPr>
        <w:t>P280 Носете защитни ръкавици / защитно облекло / предпазни очила / щит за лице.</w:t>
      </w:r>
    </w:p>
    <w:p>
      <w:pPr>
        <w:pStyle w:val="Normal"/>
        <w:spacing w:lineRule="auto" w:line="240" w:before="0" w:after="0"/>
        <w:rPr>
          <w:rFonts w:ascii="Arial Narrow" w:hAnsi="Arial Narrow"/>
          <w:sz w:val="20"/>
          <w:szCs w:val="20"/>
        </w:rPr>
      </w:pPr>
      <w:r>
        <w:rPr>
          <w:rFonts w:ascii="Arial Narrow" w:hAnsi="Arial Narrow"/>
          <w:sz w:val="20"/>
          <w:szCs w:val="20"/>
        </w:rPr>
        <w:t>P305 + P351 + P338: ПРИ КОНТАКТ С ОЧИТЕ: Промивайте внимателно с вода в продължение на няколко минути. Отстранете контактните лещи, ако носите, и ги отстранете, ако е възможно. Продължете изплакването.</w:t>
      </w:r>
    </w:p>
    <w:p>
      <w:pPr>
        <w:pStyle w:val="Normal"/>
        <w:spacing w:lineRule="auto" w:line="240" w:before="0" w:after="0"/>
        <w:rPr>
          <w:rFonts w:ascii="Arial Narrow" w:hAnsi="Arial Narrow"/>
          <w:sz w:val="20"/>
          <w:szCs w:val="20"/>
        </w:rPr>
      </w:pPr>
      <w:r>
        <w:rPr>
          <w:rFonts w:ascii="Arial Narrow" w:hAnsi="Arial Narrow"/>
          <w:sz w:val="20"/>
          <w:szCs w:val="20"/>
        </w:rPr>
        <w:t>P310: Незабавно се обадете в ЦЕНТЪР ПО ТОКСИКОЛОГИЯ или на лекар.</w:t>
      </w:r>
    </w:p>
    <w:p>
      <w:pPr>
        <w:pStyle w:val="Normal"/>
        <w:spacing w:lineRule="auto" w:line="240" w:before="0" w:after="0"/>
        <w:rPr>
          <w:rFonts w:ascii="Arial Narrow" w:hAnsi="Arial Narrow"/>
          <w:sz w:val="20"/>
          <w:szCs w:val="20"/>
        </w:rPr>
      </w:pPr>
      <w:r>
        <w:rPr>
          <w:rFonts w:ascii="Arial Narrow" w:hAnsi="Arial Narrow"/>
          <w:sz w:val="20"/>
          <w:szCs w:val="20"/>
        </w:rPr>
        <w:t>P302 + P352: ПРИ КОНТАКТ С КОЖАТА: Измийте обилно със сапун и вода. В случай на кожно раздразнение или обрив</w:t>
      </w:r>
    </w:p>
    <w:p>
      <w:pPr>
        <w:pStyle w:val="Normal"/>
        <w:spacing w:lineRule="auto" w:line="240" w:before="0" w:after="0"/>
        <w:rPr>
          <w:rFonts w:ascii="Arial Narrow" w:hAnsi="Arial Narrow"/>
          <w:sz w:val="20"/>
          <w:szCs w:val="20"/>
        </w:rPr>
      </w:pPr>
      <w:r>
        <w:rPr>
          <w:rFonts w:ascii="Arial Narrow" w:hAnsi="Arial Narrow"/>
          <w:sz w:val="20"/>
          <w:szCs w:val="20"/>
        </w:rPr>
        <w:t>P333 + P313: Потърсете медицинска помощ.</w:t>
      </w:r>
    </w:p>
    <w:p>
      <w:pPr>
        <w:pStyle w:val="Normal"/>
        <w:spacing w:lineRule="auto" w:line="240" w:before="0" w:after="0"/>
        <w:rPr>
          <w:rFonts w:ascii="Arial Narrow" w:hAnsi="Arial Narrow"/>
          <w:sz w:val="20"/>
          <w:szCs w:val="20"/>
        </w:rPr>
      </w:pPr>
      <w:r>
        <w:rPr>
          <w:rFonts w:ascii="Arial Narrow" w:hAnsi="Arial Narrow"/>
          <w:sz w:val="20"/>
          <w:szCs w:val="20"/>
        </w:rPr>
        <w:t>P304 + P340: ПРИ ВДИШВАНЕ: Изведете лицето на чист въздух и го поставете в позиция, която улеснява дишането.</w:t>
      </w:r>
    </w:p>
    <w:p>
      <w:pPr>
        <w:pStyle w:val="Normal"/>
        <w:spacing w:lineRule="auto" w:line="240" w:before="0" w:after="0"/>
        <w:rPr>
          <w:rFonts w:ascii="Arial Narrow" w:hAnsi="Arial Narrow"/>
          <w:sz w:val="20"/>
          <w:szCs w:val="20"/>
        </w:rPr>
      </w:pPr>
      <w:r>
        <w:rPr>
          <w:rFonts w:ascii="Arial Narrow" w:hAnsi="Arial Narrow"/>
          <w:sz w:val="20"/>
          <w:szCs w:val="20"/>
        </w:rPr>
        <w:t>P312 Ако се почувствате зле, обадете се в ЦЕНТЪР ПО ТОКСИКОЛОГИЯ или на лекар.</w:t>
      </w:r>
    </w:p>
    <w:p>
      <w:pPr>
        <w:pStyle w:val="Normal"/>
        <w:spacing w:lineRule="auto" w:line="240" w:before="0" w:after="0"/>
        <w:rPr>
          <w:rFonts w:ascii="Arial Narrow" w:hAnsi="Arial Narrow"/>
          <w:sz w:val="20"/>
          <w:szCs w:val="20"/>
        </w:rPr>
      </w:pPr>
      <w:r>
        <w:rPr>
          <w:rFonts w:ascii="Arial Narrow" w:hAnsi="Arial Narrow"/>
          <w:sz w:val="20"/>
          <w:szCs w:val="20"/>
        </w:rPr>
        <w:t>P501 Изхвърлете съдържанието/опаковката в събирателен пункт, определен съгласно местните разпоредби.</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Страница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от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Информационен лист за безопасност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с Приложение II REACH EC Регламент №. 1907/2006 и Регламент (ЕО) No. 1272/2008 г</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Създаден: 01.07.2023 г</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bg-BG"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bg-BG"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bg-BG"/>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bg-BG"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bg-BG"/>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bg-BG"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bg-BG"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bg-BG"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11</Pages>
  <Words>4202</Words>
  <Characters>24147</Characters>
  <CharactersWithSpaces>28116</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2025-01-22T09:22:11Z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