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Del 1. IDENTIFIKATION AV ÄMNE/BLANDNING OCH FÖRETAG/FÖRETAG</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Produktidentifierare:</w:t>
      </w:r>
    </w:p>
    <w:p>
      <w:pPr>
        <w:pStyle w:val="Normal"/>
        <w:spacing w:before="0" w:after="0"/>
        <w:rPr/>
      </w:pPr>
      <w:r>
        <w:rPr>
          <w:rFonts w:ascii="Arial Narrow" w:hAnsi="Arial Narrow"/>
          <w:iCs/>
          <w:sz w:val="20"/>
          <w:szCs w:val="20"/>
        </w:rPr>
        <w:t>Produktnamn:</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Andra namn: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Kemisk beskrivning: Torr gipsblandning, Portlandcementblandning och tillsatser enligt STN EN 998-1 Kemiskt namn Portlandcement CAS-nummer: 65997-15-1 EC-nummer (EINECS): 266-043-4, Kalciumhydroxid CAS-nummer: 1305. - 620 EC-nummer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Relevanta identifierade användningar av ämnet eller blandningen och användningar:</w:t>
      </w:r>
    </w:p>
    <w:p>
      <w:pPr>
        <w:pStyle w:val="Normal"/>
        <w:spacing w:lineRule="auto" w:line="240" w:before="0" w:after="0"/>
        <w:rPr>
          <w:rFonts w:ascii="Arial Narrow" w:hAnsi="Arial Narrow"/>
          <w:sz w:val="20"/>
          <w:szCs w:val="20"/>
        </w:rPr>
      </w:pPr>
      <w:r>
        <w:rPr>
          <w:rFonts w:ascii="Arial Narrow" w:hAnsi="Arial Narrow"/>
          <w:sz w:val="20"/>
          <w:szCs w:val="20"/>
        </w:rPr>
        <w:t>Putsen är avsedd för manuell eller maskinell applicering utanför eller inne i byggnader. Putsen kännetecknas av hög vidhäftning till underlaget, enkel applicering, minskad ytupptagning och förlängd bearbetningstid. Frostbeständig, väderbeständig, putsen har lång livslängd och låg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Tillverkarens identifiering</w:t>
      </w:r>
    </w:p>
    <w:p>
      <w:pPr>
        <w:pStyle w:val="Normal"/>
        <w:spacing w:lineRule="auto" w:line="240" w:before="0" w:after="0"/>
        <w:rPr>
          <w:rFonts w:ascii="Arial Narrow" w:hAnsi="Arial Narrow"/>
          <w:sz w:val="20"/>
          <w:szCs w:val="20"/>
        </w:rPr>
      </w:pPr>
      <w:r>
        <w:rPr>
          <w:rFonts w:ascii="Arial Narrow" w:hAnsi="Arial Narrow"/>
          <w:sz w:val="20"/>
          <w:szCs w:val="20"/>
        </w:rPr>
        <w:t>Tillverkad i EU för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E-post: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Webbplats: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Telefonnummer för nödsituationer</w:t>
      </w:r>
    </w:p>
    <w:p>
      <w:pPr>
        <w:pStyle w:val="Normal"/>
        <w:spacing w:lineRule="auto" w:line="240" w:before="0" w:after="0"/>
        <w:rPr>
          <w:rFonts w:ascii="Arial Narrow" w:hAnsi="Arial Narrow"/>
          <w:sz w:val="20"/>
          <w:szCs w:val="20"/>
        </w:rPr>
      </w:pPr>
      <w:r>
        <w:rPr>
          <w:rFonts w:ascii="Arial Narrow" w:hAnsi="Arial Narrow"/>
          <w:sz w:val="20"/>
          <w:szCs w:val="20"/>
        </w:rPr>
        <w:t>Toxicology Information Centre,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AVSNITT 2. </w:t>
        <w:tab/>
        <w:tab/>
        <w:t>FARLIGA EGENSKAPER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Klassificering av ämnet eller blandningen:</w:t>
      </w:r>
    </w:p>
    <w:p>
      <w:pPr>
        <w:pStyle w:val="Normal"/>
        <w:spacing w:lineRule="auto" w:line="240" w:before="0" w:after="0"/>
        <w:rPr>
          <w:rFonts w:ascii="Arial Narrow" w:hAnsi="Arial Narrow"/>
          <w:sz w:val="20"/>
          <w:szCs w:val="20"/>
        </w:rPr>
      </w:pPr>
      <w:r>
        <w:rPr>
          <w:rFonts w:ascii="Arial Narrow" w:hAnsi="Arial Narrow"/>
          <w:sz w:val="20"/>
          <w:szCs w:val="20"/>
        </w:rPr>
        <w:t>Klassificering enligt förordning (EG)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Hudirritation, kategori 2 : </w:t>
        <w:tab/>
        <w:t>H315 irriterar huden.</w:t>
      </w:r>
    </w:p>
    <w:p>
      <w:pPr>
        <w:pStyle w:val="Normal"/>
        <w:spacing w:lineRule="auto" w:line="240" w:before="0" w:after="0"/>
        <w:rPr>
          <w:rFonts w:ascii="Arial Narrow" w:hAnsi="Arial Narrow"/>
          <w:sz w:val="20"/>
          <w:szCs w:val="20"/>
        </w:rPr>
      </w:pPr>
      <w:r>
        <w:rPr>
          <w:rFonts w:ascii="Arial Narrow" w:hAnsi="Arial Narrow"/>
          <w:sz w:val="20"/>
          <w:szCs w:val="20"/>
        </w:rPr>
        <w:t xml:space="preserve">Allvarlig ögonskada, Kategori 1: </w:t>
        <w:tab/>
        <w:t>H318 Orsakar allvarliga ögonskador.</w:t>
      </w:r>
    </w:p>
    <w:p>
      <w:pPr>
        <w:pStyle w:val="Normal"/>
        <w:spacing w:lineRule="auto" w:line="240" w:before="0" w:after="0"/>
        <w:rPr>
          <w:rFonts w:ascii="Arial Narrow" w:hAnsi="Arial Narrow"/>
          <w:sz w:val="20"/>
          <w:szCs w:val="20"/>
        </w:rPr>
      </w:pPr>
      <w:r>
        <w:rPr>
          <w:rFonts w:ascii="Arial Narrow" w:hAnsi="Arial Narrow"/>
          <w:sz w:val="20"/>
          <w:szCs w:val="20"/>
        </w:rPr>
        <w:t xml:space="preserve">Hudsensibilisering, kategori 1B, </w:t>
        <w:tab/>
        <w:t>H317 Kan orsaka en allergisk hudreaktion.</w:t>
      </w:r>
    </w:p>
    <w:p>
      <w:pPr>
        <w:pStyle w:val="Normal"/>
        <w:spacing w:lineRule="auto" w:line="240" w:before="0" w:after="0"/>
        <w:rPr>
          <w:rFonts w:ascii="Arial Narrow" w:hAnsi="Arial Narrow"/>
          <w:sz w:val="20"/>
          <w:szCs w:val="20"/>
        </w:rPr>
      </w:pPr>
      <w:r>
        <w:rPr>
          <w:rFonts w:ascii="Arial Narrow" w:hAnsi="Arial Narrow"/>
          <w:sz w:val="20"/>
          <w:szCs w:val="20"/>
        </w:rPr>
        <w:t>Specifik organtoxicitet - enstaka exponering, Kategori 3, H335 Kan orsaka irritation i luftvägarna.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märkningselement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Varningssymbol: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181413620"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varningsord:</w:t>
      </w:r>
    </w:p>
    <w:p>
      <w:pPr>
        <w:pStyle w:val="Normal"/>
        <w:spacing w:lineRule="auto" w:line="240" w:before="0" w:after="0"/>
        <w:rPr>
          <w:rFonts w:ascii="Arial Narrow" w:hAnsi="Arial Narrow"/>
          <w:sz w:val="20"/>
          <w:szCs w:val="20"/>
        </w:rPr>
      </w:pPr>
      <w:r>
        <w:rPr>
          <w:rFonts w:ascii="Arial Narrow" w:hAnsi="Arial Narrow"/>
          <w:sz w:val="20"/>
          <w:szCs w:val="20"/>
        </w:rPr>
        <w:t>Fara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Standardfaroangivelser: </w:t>
      </w:r>
      <w:r>
        <w:rPr>
          <w:rFonts w:ascii="Arial Narrow" w:hAnsi="Arial Narrow"/>
          <w:sz w:val="16"/>
          <w:szCs w:val="16"/>
        </w:rPr>
        <w:t>Portlandcement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Irriterar huden.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Orsakar allvarliga ögonskador.</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orsaka irritation i luftvägarna.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Instruktioner för säker hantering: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Om läkarvård behövs, ha behållare eller tillverkarens etikett tillgänglig.</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Förvaras utom räckhåll för barn.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Undvik att andas in damm.</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Använd skyddshandskar / skyddskläder / skyddsglasögon / ansiktsskydd.</w:t>
      </w:r>
    </w:p>
    <w:p>
      <w:pPr>
        <w:pStyle w:val="Normal"/>
        <w:spacing w:lineRule="auto" w:line="240" w:before="0" w:after="0"/>
        <w:rPr>
          <w:rFonts w:ascii="Arial Narrow" w:hAnsi="Arial Narrow"/>
          <w:sz w:val="20"/>
          <w:szCs w:val="20"/>
        </w:rPr>
      </w:pPr>
      <w:r>
        <w:rPr>
          <w:rFonts w:ascii="Arial Narrow" w:hAnsi="Arial Narrow"/>
          <w:sz w:val="20"/>
          <w:szCs w:val="20"/>
        </w:rPr>
        <w:t>P305+P351+P338: VID KONTAKT MED ÖGONEN: Skölj försiktigt med vatten i flera minuter. Ta bort kontaktlinser, om de bärs, och ta bort dem om möjligt. Fortsätt skölja.</w:t>
      </w:r>
    </w:p>
    <w:p>
      <w:pPr>
        <w:pStyle w:val="Normal"/>
        <w:spacing w:lineRule="auto" w:line="240" w:before="0" w:after="0"/>
        <w:rPr>
          <w:rFonts w:ascii="Arial Narrow" w:hAnsi="Arial Narrow"/>
          <w:sz w:val="20"/>
          <w:szCs w:val="20"/>
        </w:rPr>
      </w:pPr>
      <w:r>
        <w:rPr>
          <w:rFonts w:ascii="Arial Narrow" w:hAnsi="Arial Narrow"/>
          <w:sz w:val="20"/>
          <w:szCs w:val="20"/>
        </w:rPr>
        <w:t>P310: Ring omedelbart en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P302+P352: VID HUDKONTAKT: Tvätta med mycket tvål och vatten. Vid hudirritation eller hudutslag</w:t>
      </w:r>
    </w:p>
    <w:p>
      <w:pPr>
        <w:pStyle w:val="Normal"/>
        <w:spacing w:lineRule="auto" w:line="240" w:before="0" w:after="0"/>
        <w:rPr>
          <w:rFonts w:ascii="Arial Narrow" w:hAnsi="Arial Narrow"/>
          <w:sz w:val="20"/>
          <w:szCs w:val="20"/>
        </w:rPr>
      </w:pPr>
      <w:r>
        <w:rPr>
          <w:rFonts w:ascii="Arial Narrow" w:hAnsi="Arial Narrow"/>
          <w:sz w:val="20"/>
          <w:szCs w:val="20"/>
        </w:rPr>
        <w:t>P333+P313: Sök läkarvård.</w:t>
      </w:r>
    </w:p>
    <w:p>
      <w:pPr>
        <w:pStyle w:val="Normal"/>
        <w:spacing w:lineRule="auto" w:line="240" w:before="0" w:after="0"/>
        <w:rPr>
          <w:rFonts w:ascii="Arial Narrow" w:hAnsi="Arial Narrow"/>
          <w:sz w:val="20"/>
          <w:szCs w:val="20"/>
        </w:rPr>
      </w:pPr>
      <w:r>
        <w:rPr>
          <w:rFonts w:ascii="Arial Narrow" w:hAnsi="Arial Narrow"/>
          <w:sz w:val="20"/>
          <w:szCs w:val="20"/>
        </w:rPr>
        <w:t>P304+P340: VID INANDNING: Flytta personen till frisk luft och förvara i en position som underlättar andningen.</w:t>
      </w:r>
    </w:p>
    <w:p>
      <w:pPr>
        <w:pStyle w:val="Normal"/>
        <w:spacing w:lineRule="auto" w:line="240" w:before="0" w:after="0"/>
        <w:rPr>
          <w:rFonts w:ascii="Arial Narrow" w:hAnsi="Arial Narrow"/>
          <w:sz w:val="20"/>
          <w:szCs w:val="20"/>
        </w:rPr>
      </w:pPr>
      <w:r>
        <w:rPr>
          <w:rFonts w:ascii="Arial Narrow" w:hAnsi="Arial Narrow"/>
          <w:sz w:val="20"/>
          <w:szCs w:val="20"/>
        </w:rPr>
        <w:t>P312 Om du känner dig illamående, kontakta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P501 Kassera innehållet/förpackningen på en insamlingsplats avsedd i enlighet med lokala bestämmelser.</w:t>
      </w:r>
    </w:p>
    <w:p>
      <w:pPr>
        <w:pStyle w:val="Normal"/>
        <w:spacing w:lineRule="auto" w:line="240" w:before="0" w:after="0"/>
        <w:rPr>
          <w:rFonts w:ascii="Arial Narrow" w:hAnsi="Arial Narrow"/>
          <w:sz w:val="20"/>
          <w:szCs w:val="20"/>
        </w:rPr>
      </w:pPr>
      <w:r>
        <w:rPr>
          <w:rFonts w:ascii="Arial Narrow" w:hAnsi="Arial Narrow"/>
          <w:sz w:val="20"/>
          <w:szCs w:val="20"/>
        </w:rPr>
        <w:t>Farliga ingredienser: Portlandcement, kalciumhydroxid.</w:t>
      </w:r>
    </w:p>
    <w:p>
      <w:pPr>
        <w:pStyle w:val="Normal"/>
        <w:spacing w:lineRule="auto" w:line="240" w:before="0" w:after="0"/>
        <w:rPr>
          <w:rFonts w:ascii="Arial Narrow" w:hAnsi="Arial Narrow"/>
          <w:sz w:val="20"/>
          <w:szCs w:val="20"/>
        </w:rPr>
      </w:pPr>
      <w:r>
        <w:rPr>
          <w:rFonts w:ascii="Arial Narrow" w:hAnsi="Arial Narrow"/>
          <w:sz w:val="20"/>
          <w:szCs w:val="20"/>
        </w:rPr>
        <w:t>Ytterligare information: Den våta blandningen kan skada produkter gjorda av aluminium och andra oädla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Ytterligare faroinformation: ej tillämpligt</w:t>
      </w:r>
    </w:p>
    <w:p>
      <w:pPr>
        <w:pStyle w:val="Normal"/>
        <w:spacing w:lineRule="auto" w:line="240" w:before="0" w:after="0"/>
        <w:rPr>
          <w:rFonts w:ascii="Arial Narrow" w:hAnsi="Arial Narrow"/>
          <w:b/>
          <w:b/>
          <w:sz w:val="20"/>
          <w:szCs w:val="20"/>
        </w:rPr>
      </w:pPr>
      <w:r>
        <w:rPr>
          <w:rFonts w:ascii="Arial Narrow" w:hAnsi="Arial Narrow"/>
          <w:b/>
          <w:sz w:val="20"/>
          <w:szCs w:val="20"/>
        </w:rPr>
        <w:t>Påtaglig varning för blinda: nej</w:t>
      </w:r>
    </w:p>
    <w:p>
      <w:pPr>
        <w:pStyle w:val="Normal"/>
        <w:spacing w:lineRule="auto" w:line="240" w:before="0" w:after="0"/>
        <w:rPr>
          <w:rFonts w:ascii="Arial Narrow" w:hAnsi="Arial Narrow"/>
          <w:b/>
          <w:b/>
          <w:sz w:val="20"/>
          <w:szCs w:val="20"/>
        </w:rPr>
      </w:pPr>
      <w:r>
        <w:rPr>
          <w:rFonts w:ascii="Arial Narrow" w:hAnsi="Arial Narrow"/>
          <w:b/>
          <w:sz w:val="20"/>
          <w:szCs w:val="20"/>
        </w:rPr>
        <w:t>Barnsäker stängning: 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En annan fara</w:t>
      </w:r>
    </w:p>
    <w:p>
      <w:pPr>
        <w:pStyle w:val="Normal"/>
        <w:spacing w:lineRule="auto" w:line="240" w:before="0" w:after="0"/>
        <w:rPr>
          <w:rFonts w:ascii="Arial Narrow" w:hAnsi="Arial Narrow"/>
          <w:sz w:val="20"/>
          <w:szCs w:val="20"/>
        </w:rPr>
      </w:pPr>
      <w:r>
        <w:rPr>
          <w:rFonts w:ascii="Arial Narrow" w:hAnsi="Arial Narrow"/>
          <w:sz w:val="20"/>
          <w:szCs w:val="20"/>
        </w:rPr>
        <w:t>Upprepad kontakt, särskilt av en våt produkt med oskyddad hud, kan orsaka hudirritation (irriterande kontakteksem), och vissa personer kan till och med utveckla allergisk kontaktdermatit.</w:t>
      </w:r>
    </w:p>
    <w:p>
      <w:pPr>
        <w:pStyle w:val="Normal"/>
        <w:spacing w:lineRule="auto" w:line="240" w:before="0" w:after="0"/>
        <w:rPr>
          <w:rFonts w:ascii="Arial Narrow" w:hAnsi="Arial Narrow"/>
          <w:sz w:val="20"/>
          <w:szCs w:val="20"/>
        </w:rPr>
      </w:pPr>
      <w:r>
        <w:rPr>
          <w:rFonts w:ascii="Arial Narrow" w:hAnsi="Arial Narrow"/>
          <w:sz w:val="20"/>
          <w:szCs w:val="20"/>
        </w:rPr>
        <w:t>Efter blandning med vatten bildas en starkt alkalisk blandning som kan korrodera aluminium eller skada vattenlevande organismer eller växter vid högt pH. Blandningen uppfyller inte kriterierna för PBT eller vPvB enligt bilaga XIII i EU-förordningen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3. SAMMANSÄTTNING / INFORMATION OM BESTÅNDSDELAR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Ämnen: produkten är en blandning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Blandningar:</w:t>
      </w:r>
    </w:p>
    <w:p>
      <w:pPr>
        <w:pStyle w:val="Normal"/>
        <w:spacing w:lineRule="auto" w:line="240" w:before="0" w:after="0"/>
        <w:rPr>
          <w:rFonts w:ascii="Arial Narrow" w:hAnsi="Arial Narrow"/>
          <w:sz w:val="20"/>
          <w:szCs w:val="20"/>
        </w:rPr>
      </w:pPr>
      <w:r>
        <w:rPr>
          <w:rFonts w:ascii="Arial Narrow" w:hAnsi="Arial Narrow"/>
          <w:sz w:val="20"/>
          <w:szCs w:val="20"/>
        </w:rPr>
        <w:t>Torr gipsblandning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Produkten innehåller följande farliga ämnen: Portlandcementgrå; kalciumhydroxid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Kemiskt namn:</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EG-nummer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Indextal:</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Registreringsnummer: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Innehåll i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Klassificering enligt direktiv 1999/45/EG</w:t>
            </w:r>
          </w:p>
          <w:p>
            <w:pPr>
              <w:pStyle w:val="Normal"/>
              <w:widowControl w:val="false"/>
              <w:spacing w:lineRule="auto" w:line="240" w:before="0" w:after="0"/>
              <w:rPr>
                <w:rFonts w:ascii="Arial Narrow" w:hAnsi="Arial Narrow"/>
                <w:sz w:val="16"/>
                <w:szCs w:val="16"/>
              </w:rPr>
            </w:pPr>
            <w:r>
              <w:rPr>
                <w:rFonts w:ascii="Arial Narrow" w:hAnsi="Arial Narrow"/>
                <w:sz w:val="16"/>
                <w:szCs w:val="16"/>
              </w:rPr>
              <w:t>Farosymbol, R-fraser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Klassificering enligt förordning (EG) 1272/2008: </w:t>
            </w:r>
            <w:r>
              <w:rPr>
                <w:rFonts w:ascii="Arial Narrow" w:hAnsi="Arial Narrow"/>
                <w:sz w:val="16"/>
                <w:szCs w:val="16"/>
              </w:rPr>
              <w:t>Klasskod och farokategori H-sats</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irriterande,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sensibiliserande,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Kalciumhydroxid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irriterande,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sensibiliserande,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 avsnitt 16 för fullständig text av R-fraser och H-fraser.</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4. INSTRUKTIONER FÖR FÖRSTA HJÄLPEN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Beskrivning av första hjälpen</w:t>
      </w:r>
    </w:p>
    <w:p>
      <w:pPr>
        <w:pStyle w:val="Normal"/>
        <w:spacing w:lineRule="auto" w:line="240" w:before="0" w:after="0"/>
        <w:jc w:val="both"/>
        <w:rPr/>
      </w:pPr>
      <w:r>
        <w:rPr>
          <w:rFonts w:ascii="Arial Narrow" w:hAnsi="Arial Narrow"/>
          <w:b/>
          <w:sz w:val="20"/>
          <w:szCs w:val="20"/>
        </w:rPr>
        <w:t xml:space="preserve">Allmänna instruktioner: </w:t>
      </w:r>
      <w:r>
        <w:rPr>
          <w:rFonts w:ascii="Arial Narrow" w:hAnsi="Arial Narrow"/>
          <w:sz w:val="20"/>
          <w:szCs w:val="20"/>
        </w:rPr>
        <w:t>Omedelbar medicinsk behandling är vanligtvis inte nödvändig. Om hälsoproblem uppstår efter hantering av preparatet, vid tveksamhet eller vid ihållande problem, sök medicinsk hjälp och visa detta kort eller etikett. Det är alltid nödvändigt att se till att den drabbade personen är lugn och att förhindra att han blir förkyld.</w:t>
      </w:r>
    </w:p>
    <w:p>
      <w:pPr>
        <w:pStyle w:val="Normal"/>
        <w:spacing w:lineRule="auto" w:line="240" w:before="0" w:after="0"/>
        <w:jc w:val="both"/>
        <w:rPr>
          <w:rFonts w:ascii="Arial Narrow" w:hAnsi="Arial Narrow"/>
          <w:sz w:val="20"/>
          <w:szCs w:val="20"/>
        </w:rPr>
      </w:pPr>
      <w:r>
        <w:rPr>
          <w:rFonts w:ascii="Arial Narrow" w:hAnsi="Arial Narrow"/>
          <w:sz w:val="20"/>
          <w:szCs w:val="20"/>
        </w:rPr>
        <w:t>Om du är medvetslös, placera den drabbade i stabilt läge på sidan, med huvudet lätt lutat, ge absolut ingenting (vätskor) genom munnen. Första hjälpen behöver ingen personlig skyddsutrustning, men bör undvika kontakt med den våta blandningen. Informera läkaren om första hjälpen.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Vid inandning:</w:t>
      </w:r>
    </w:p>
    <w:p>
      <w:pPr>
        <w:pStyle w:val="Normal"/>
        <w:spacing w:lineRule="auto" w:line="240" w:before="0" w:after="0"/>
        <w:jc w:val="both"/>
        <w:rPr>
          <w:rFonts w:ascii="Arial Narrow" w:hAnsi="Arial Narrow"/>
          <w:sz w:val="20"/>
          <w:szCs w:val="20"/>
        </w:rPr>
      </w:pPr>
      <w:r>
        <w:rPr>
          <w:rFonts w:ascii="Arial Narrow" w:hAnsi="Arial Narrow"/>
          <w:sz w:val="20"/>
          <w:szCs w:val="20"/>
        </w:rPr>
        <w:t>Avbryt exponeringen, flytta offret till frisk luft. Dammet från halsen och näshålan ska lämnas spontant. Om irritation eller illamående, hosta eller andra ihållande symtom kvarstår eller utvecklas senare, sök läkare.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 kontakt med huden:</w:t>
      </w:r>
    </w:p>
    <w:p>
      <w:pPr>
        <w:pStyle w:val="Normal"/>
        <w:spacing w:lineRule="auto" w:line="240" w:before="0" w:after="0"/>
        <w:rPr>
          <w:rFonts w:ascii="Arial Narrow" w:hAnsi="Arial Narrow"/>
          <w:sz w:val="20"/>
          <w:szCs w:val="20"/>
        </w:rPr>
      </w:pPr>
      <w:r>
        <w:rPr>
          <w:rFonts w:ascii="Arial Narrow" w:hAnsi="Arial Narrow"/>
          <w:sz w:val="20"/>
          <w:szCs w:val="20"/>
        </w:rPr>
        <w:t>Ta av förorenade kläder, skor. Om blandningen är torr, ta bort den från huden och skölj med mycket vatten. Om det är en våt blandning, tvätta huden med mycket vatten. Om någon hudirritation eller sveda uppstår, sök läkare.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Vid ögonkontakt:</w:t>
      </w:r>
    </w:p>
    <w:p>
      <w:pPr>
        <w:pStyle w:val="Normal"/>
        <w:spacing w:lineRule="auto" w:line="240" w:before="0" w:after="0"/>
        <w:jc w:val="both"/>
        <w:rPr>
          <w:rFonts w:ascii="Arial Narrow" w:hAnsi="Arial Narrow"/>
          <w:sz w:val="20"/>
          <w:szCs w:val="20"/>
        </w:rPr>
      </w:pPr>
      <w:r>
        <w:rPr>
          <w:rFonts w:ascii="Arial Narrow" w:hAnsi="Arial Narrow"/>
          <w:sz w:val="20"/>
          <w:szCs w:val="20"/>
        </w:rPr>
        <w:t>Gnugga inte ögonen för att inte skada hornhinnan genom mekanisk skada. Ta bort kontaktlinser om du använder dem. Luta huvudet åt sidan av det drabbade ögat, öppna ögonlocken vida och skölj omedelbart ögat/ögonen noggrant med mycket vatten i minst 30 minuter för att ta bort alla partiklar. Undvik att komma in i det drabbade ögat. Använd om möjligt isotoniskt vatten (0,9 % NaCl). Uppsök en specialist på yrkessjukdomar eller ögonläkare.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När man dricker:</w:t>
      </w:r>
    </w:p>
    <w:p>
      <w:pPr>
        <w:pStyle w:val="Normal"/>
        <w:spacing w:lineRule="auto" w:line="240" w:before="0" w:after="0"/>
        <w:rPr>
          <w:rFonts w:ascii="Arial Narrow" w:hAnsi="Arial Narrow"/>
          <w:sz w:val="20"/>
          <w:szCs w:val="20"/>
        </w:rPr>
      </w:pPr>
      <w:r>
        <w:rPr>
          <w:rFonts w:ascii="Arial Narrow" w:hAnsi="Arial Narrow"/>
          <w:sz w:val="20"/>
          <w:szCs w:val="20"/>
        </w:rPr>
        <w:t>Framkalla inte kräkning, skölj munnen med vatten, ge mycket vatten att dricka. Sök läkarvård eller kontakta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viktigaste akuta och fördröjda symptomen och effekterna</w:t>
      </w:r>
    </w:p>
    <w:p>
      <w:pPr>
        <w:pStyle w:val="Normal"/>
        <w:spacing w:lineRule="auto" w:line="240" w:before="0" w:after="0"/>
        <w:rPr>
          <w:rFonts w:ascii="Arial Narrow" w:hAnsi="Arial Narrow"/>
          <w:i/>
          <w:i/>
          <w:sz w:val="20"/>
          <w:szCs w:val="20"/>
        </w:rPr>
      </w:pPr>
      <w:r>
        <w:rPr>
          <w:rFonts w:ascii="Arial Narrow" w:hAnsi="Arial Narrow"/>
          <w:i/>
          <w:sz w:val="20"/>
          <w:szCs w:val="20"/>
        </w:rPr>
        <w:t>(effekter som kan antas på grund av blandningens sammansättning)</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Hudkontakt: Cementblandningen kan ha irriterande effekter på huden efter långvarig kontakt (på fuktig hud, t.ex. när man svettas eller väter huden) eller kan orsaka huddermatit efter upprepad kontakt. Långvarig kontakt av huden med den våta blandningen kan orsaka allvarliga brännskador (etsning), som initialt utvecklas smärtfritt.</w:t>
      </w:r>
    </w:p>
    <w:p>
      <w:pPr>
        <w:pStyle w:val="Normal"/>
        <w:spacing w:lineRule="auto" w:line="240" w:before="0" w:after="0"/>
        <w:rPr>
          <w:rFonts w:ascii="Arial Narrow" w:hAnsi="Arial Narrow"/>
          <w:i/>
          <w:i/>
          <w:sz w:val="20"/>
          <w:szCs w:val="20"/>
        </w:rPr>
      </w:pPr>
      <w:r>
        <w:rPr>
          <w:rFonts w:ascii="Arial Narrow" w:hAnsi="Arial Narrow"/>
          <w:i/>
          <w:sz w:val="20"/>
          <w:szCs w:val="20"/>
        </w:rPr>
        <w:t>Ögonkontakt: Ögonkontakt med cementblandning kan orsaka allvarliga och potentiellt irreversibla ögonskador.</w:t>
      </w:r>
    </w:p>
    <w:p>
      <w:pPr>
        <w:pStyle w:val="Normal"/>
        <w:spacing w:lineRule="auto" w:line="240" w:before="0" w:after="0"/>
        <w:rPr>
          <w:rFonts w:ascii="Arial Narrow" w:hAnsi="Arial Narrow"/>
          <w:i/>
          <w:i/>
          <w:sz w:val="20"/>
          <w:szCs w:val="20"/>
        </w:rPr>
      </w:pPr>
      <w:r>
        <w:rPr>
          <w:rFonts w:ascii="Arial Narrow" w:hAnsi="Arial Narrow"/>
          <w:i/>
          <w:sz w:val="20"/>
          <w:szCs w:val="20"/>
        </w:rPr>
        <w:t>Inandning: Långvarig eller upprepad inandning ökar risken för att utveckla lungsjukdomar.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Angivande av omedelbar medicinsk behandling och särskild behandling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 med dig säkerhetsbladet när du besöker läkaren.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5. Brandskyddsåtgärder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Brandsläckare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Lämpliga släckmedel:</w:t>
      </w:r>
      <w:r>
        <w:rPr/>
        <w:t xml:space="preserve"> </w:t>
      </w:r>
      <w:r>
        <w:rPr>
          <w:rFonts w:ascii="Arial Narrow" w:hAnsi="Arial Narrow"/>
          <w:sz w:val="20"/>
          <w:szCs w:val="20"/>
        </w:rPr>
        <w:t>Produkten är ej brandfarlig. För att släcka omgivande bränder, välj ett släckmedel med hänsyn till miljön.</w:t>
      </w:r>
    </w:p>
    <w:p>
      <w:pPr>
        <w:pStyle w:val="Normal"/>
        <w:spacing w:lineRule="auto" w:line="240" w:before="0" w:after="0"/>
        <w:rPr/>
      </w:pPr>
      <w:r>
        <w:rPr>
          <w:rFonts w:ascii="Arial Narrow" w:hAnsi="Arial Narrow"/>
          <w:b/>
          <w:sz w:val="20"/>
          <w:szCs w:val="20"/>
        </w:rPr>
        <w:t xml:space="preserve">Olämpliga släckmedel: </w:t>
      </w:r>
      <w:r>
        <w:rPr/>
        <w:t xml:space="preserve">Vattenstråle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Särskild säkerhet till följd av ämnet eller blandningen</w:t>
      </w:r>
    </w:p>
    <w:p>
      <w:pPr>
        <w:pStyle w:val="Normal"/>
        <w:spacing w:lineRule="auto" w:line="240" w:before="0" w:after="0"/>
        <w:rPr>
          <w:rFonts w:ascii="Arial Narrow" w:hAnsi="Arial Narrow"/>
          <w:sz w:val="20"/>
          <w:szCs w:val="20"/>
        </w:rPr>
      </w:pPr>
      <w:r>
        <w:rPr>
          <w:rFonts w:ascii="Arial Narrow" w:hAnsi="Arial Narrow"/>
          <w:sz w:val="20"/>
          <w:szCs w:val="20"/>
        </w:rPr>
        <w:t>De är inte kända. Blandningen är inte brandfarlig eller explosiv, den stöder inte förbränning av andra material.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Råd till brandmän</w:t>
      </w:r>
    </w:p>
    <w:p>
      <w:pPr>
        <w:pStyle w:val="Normal"/>
        <w:spacing w:lineRule="auto" w:line="240" w:before="0" w:after="0"/>
        <w:rPr>
          <w:rFonts w:ascii="Arial Narrow" w:hAnsi="Arial Narrow"/>
          <w:sz w:val="20"/>
          <w:szCs w:val="20"/>
        </w:rPr>
      </w:pPr>
      <w:r>
        <w:rPr>
          <w:rFonts w:ascii="Arial Narrow" w:hAnsi="Arial Narrow"/>
          <w:sz w:val="20"/>
          <w:szCs w:val="20"/>
        </w:rPr>
        <w:t>Använd sluten andningsapparat och vanligtvis brandsläckningsutrustning (undvik kontakt med hud och ögon). Förhindra läckage av släckvatten eller blandning till avlopp och vattendrag.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6. ÅTGÄRDER VID OAVSIKTLIGA UTSLÄPP</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Personliga skyddsåtgärder, skyddsutrustning och nödrutiner</w:t>
      </w:r>
    </w:p>
    <w:p>
      <w:pPr>
        <w:pStyle w:val="Normal"/>
        <w:spacing w:lineRule="auto" w:line="240" w:before="0" w:after="0"/>
        <w:rPr>
          <w:rFonts w:ascii="Arial Narrow" w:hAnsi="Arial Narrow"/>
          <w:sz w:val="20"/>
          <w:szCs w:val="20"/>
        </w:rPr>
      </w:pPr>
      <w:r>
        <w:rPr>
          <w:rFonts w:ascii="Arial Narrow" w:hAnsi="Arial Narrow"/>
          <w:sz w:val="20"/>
          <w:szCs w:val="20"/>
        </w:rPr>
        <w:t>Förhindra att personer som inte är involverade i att ta bort konsekvenserna av utsläppet rör sig på platser där de kan vara kontaminerade av den utspillda produkten. Säkerställ dragfri ventilation inuti byggnader. Vid rengöring, välj procedurer som inte ökar bildandet av damm aerosol (se avsnitt 6.3). När våta procedurer används kan ett orenat golv eller underlag bli halt. Använd den rekommenderade personliga skyddsutrustningen när du arbetar (se avsnitt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Åtgärder för att skydda miljön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Förhindra läckage och spridning av utspillt material. Om möjligt, håll materialet torrt. Om möjligt, täck över området för att undvika onödiga dammrisker. Förhindra okontrollerat läckage till vattendrag och avlopp (ökning av pH). Eventuellt större utsläpp i vattendrag ska anmälas till miljöverket eller annan ansvarig myndighet.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Metoder och material för inneslutning och sanering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Samla upp det utspillda torra materialet mekaniskt och om det inte är kontaminerat, återanvänd det. Använd kemtvättsmetoder som dammsugning eller dammsugning (med luftfilter). Använd inte tryckluft.</w:t>
      </w:r>
    </w:p>
    <w:p>
      <w:pPr>
        <w:pStyle w:val="Normal"/>
        <w:spacing w:lineRule="auto" w:line="240" w:before="0" w:after="0"/>
        <w:rPr>
          <w:rFonts w:ascii="Arial Narrow" w:hAnsi="Arial Narrow"/>
          <w:sz w:val="20"/>
          <w:szCs w:val="20"/>
        </w:rPr>
      </w:pPr>
      <w:r>
        <w:rPr>
          <w:rFonts w:ascii="Arial Narrow" w:hAnsi="Arial Narrow"/>
          <w:sz w:val="20"/>
          <w:szCs w:val="20"/>
        </w:rPr>
        <w:t>Det är också möjligt att använda våtrengöring (vattenspray eller dimma), förhindra att damm stiger, torka av dammet och ta bort det resulterande slammet. Ta bort den våta blandningen på samma sätt. Låt slammet stelna och ta bort enligt avsnitt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Hänvisning till andra delar</w:t>
      </w:r>
    </w:p>
    <w:p>
      <w:pPr>
        <w:pStyle w:val="Normal"/>
        <w:spacing w:lineRule="auto" w:line="240" w:before="0" w:after="0"/>
        <w:rPr>
          <w:rFonts w:ascii="Arial Narrow" w:hAnsi="Arial Narrow"/>
          <w:sz w:val="20"/>
          <w:szCs w:val="20"/>
        </w:rPr>
      </w:pPr>
      <w:r>
        <w:rPr>
          <w:rFonts w:ascii="Arial Narrow" w:hAnsi="Arial Narrow"/>
          <w:sz w:val="20"/>
          <w:szCs w:val="20"/>
        </w:rPr>
        <w:t>Se avsnitt 8 för personlig skyddsutrustning.</w:t>
      </w:r>
    </w:p>
    <w:p>
      <w:pPr>
        <w:pStyle w:val="Normal"/>
        <w:spacing w:lineRule="auto" w:line="240" w:before="0" w:after="0"/>
        <w:rPr>
          <w:rFonts w:ascii="Arial Narrow" w:hAnsi="Arial Narrow"/>
          <w:sz w:val="20"/>
          <w:szCs w:val="20"/>
        </w:rPr>
      </w:pPr>
      <w:r>
        <w:rPr>
          <w:rFonts w:ascii="Arial Narrow" w:hAnsi="Arial Narrow"/>
          <w:sz w:val="20"/>
          <w:szCs w:val="20"/>
        </w:rPr>
        <w:t>Se avsnitt 13 för avfallshantering.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7. HANTERING OCH LAGRING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Försiktighetsmått för säker hantering</w:t>
      </w:r>
    </w:p>
    <w:p>
      <w:pPr>
        <w:pStyle w:val="Normal"/>
        <w:spacing w:lineRule="auto" w:line="240" w:before="0" w:after="0"/>
        <w:jc w:val="both"/>
        <w:rPr>
          <w:rFonts w:ascii="Arial Narrow" w:hAnsi="Arial Narrow"/>
          <w:sz w:val="20"/>
          <w:szCs w:val="20"/>
        </w:rPr>
      </w:pPr>
      <w:r>
        <w:rPr>
          <w:rFonts w:ascii="Arial Narrow" w:hAnsi="Arial Narrow"/>
          <w:sz w:val="20"/>
          <w:szCs w:val="20"/>
        </w:rPr>
        <w:t>Läs bruksanvisningen. Vid hantering av den torra blandningen, andas inte in damm, arbeta i välventilerade utrymmen, använd skyddsutrustning mot inandning av damm (se avsnitt 8). Undvik kontakt med ögon och hud när du arbetar med torr eller våt blandning genom att använda personlig skyddsutrustning (se avsnitt 8).</w:t>
      </w:r>
    </w:p>
    <w:p>
      <w:pPr>
        <w:pStyle w:val="Normal"/>
        <w:spacing w:lineRule="auto" w:line="240" w:before="0" w:after="0"/>
        <w:jc w:val="both"/>
        <w:rPr>
          <w:rFonts w:ascii="Arial Narrow" w:hAnsi="Arial Narrow"/>
          <w:sz w:val="20"/>
          <w:szCs w:val="20"/>
        </w:rPr>
      </w:pPr>
      <w:r>
        <w:rPr>
          <w:rFonts w:ascii="Arial Narrow" w:hAnsi="Arial Narrow"/>
          <w:sz w:val="20"/>
          <w:szCs w:val="20"/>
        </w:rPr>
        <w:t>Håll arbetsredskap rena på platser där de kommer i kontakt med händerna. Arbetskläder och skyddsarbetsutrustning smutsade så mycket att blandningen tränger in i hudens yta, eller fukt tränger in i skyddsutrustningens eller arbetsklädernas insida, byt ut den mot rena och torra så snart som möjligt.</w:t>
      </w:r>
    </w:p>
    <w:p>
      <w:pPr>
        <w:pStyle w:val="Normal"/>
        <w:spacing w:lineRule="auto" w:line="240" w:before="0" w:after="0"/>
        <w:jc w:val="both"/>
        <w:rPr>
          <w:rFonts w:ascii="Arial Narrow" w:hAnsi="Arial Narrow"/>
          <w:sz w:val="20"/>
          <w:szCs w:val="20"/>
        </w:rPr>
      </w:pPr>
      <w:r>
        <w:rPr>
          <w:rFonts w:ascii="Arial Narrow" w:hAnsi="Arial Narrow"/>
          <w:sz w:val="20"/>
          <w:szCs w:val="20"/>
        </w:rPr>
        <w:t>Ät, drick eller rök inte under arbetet, observera allmänna säkerhets- och hygienåtgärder vid arbete med kemikalier.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Instruktioner för säker lagring av ämnen och blandningar, inklusive eventuella oförenligheter</w:t>
      </w:r>
    </w:p>
    <w:p>
      <w:pPr>
        <w:pStyle w:val="Normal"/>
        <w:spacing w:lineRule="auto" w:line="240" w:before="0" w:after="0"/>
        <w:jc w:val="both"/>
        <w:rPr>
          <w:rFonts w:ascii="Arial Narrow" w:hAnsi="Arial Narrow"/>
          <w:sz w:val="20"/>
          <w:szCs w:val="20"/>
        </w:rPr>
      </w:pPr>
      <w:r>
        <w:rPr>
          <w:rFonts w:ascii="Arial Narrow" w:hAnsi="Arial Narrow"/>
          <w:sz w:val="20"/>
          <w:szCs w:val="20"/>
        </w:rPr>
        <w:t>Förvara i stängd originalförpackning, på en torr plats, skydda mot fukt, separat från mat, dryck och foder. Eventuell frysning av produkten påverkar inte dess funktionalitet. Förvaras utom räckhåll för barn.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Specifik slutanvändning / Specifik slutanvändning</w:t>
      </w:r>
    </w:p>
    <w:p>
      <w:pPr>
        <w:pStyle w:val="Normal"/>
        <w:spacing w:lineRule="auto" w:line="240" w:before="0" w:after="0"/>
        <w:rPr>
          <w:rFonts w:ascii="Arial Narrow" w:hAnsi="Arial Narrow"/>
          <w:sz w:val="20"/>
          <w:szCs w:val="20"/>
        </w:rPr>
      </w:pPr>
      <w:r>
        <w:rPr>
          <w:rFonts w:ascii="Arial Narrow" w:hAnsi="Arial Narrow"/>
          <w:sz w:val="20"/>
          <w:szCs w:val="20"/>
        </w:rPr>
        <w:t>det nämns inte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8. BEGRÄNSNING AV EXPONERINGEN / PERSONLIGT SKYDD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styrparametrar</w:t>
      </w:r>
    </w:p>
    <w:p>
      <w:pPr>
        <w:pStyle w:val="Normal"/>
        <w:spacing w:lineRule="auto" w:line="240" w:before="0" w:after="0"/>
        <w:jc w:val="both"/>
        <w:rPr/>
      </w:pPr>
      <w:r>
        <w:rPr>
          <w:rFonts w:ascii="Arial Narrow" w:hAnsi="Arial Narrow"/>
          <w:sz w:val="20"/>
          <w:szCs w:val="20"/>
        </w:rPr>
        <w:t xml:space="preserve">Blandningen innehåller ämnen för vilka följande högsta tillåtna koncentrationer i arbetsatmosfären är inställda i Slovakien enligt myndighetsföreskrifter nr. 361/2007 Coll., med ändringar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Kemiskt namn</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notera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Kalciumhydroxid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Begränsa exponeringsvärden på arbetsplatsen enligt direktiv nr. 2006/15 / EG - ej listad</w:t>
      </w:r>
    </w:p>
    <w:p>
      <w:pPr>
        <w:pStyle w:val="Normal"/>
        <w:spacing w:lineRule="auto" w:line="240" w:before="0" w:after="0"/>
        <w:rPr>
          <w:rFonts w:ascii="Arial Narrow" w:hAnsi="Arial Narrow"/>
          <w:b/>
          <w:b/>
          <w:sz w:val="20"/>
          <w:szCs w:val="20"/>
        </w:rPr>
      </w:pPr>
      <w:r>
        <w:rPr>
          <w:rFonts w:ascii="Arial Narrow" w:hAnsi="Arial Narrow"/>
          <w:b/>
          <w:sz w:val="20"/>
          <w:szCs w:val="20"/>
        </w:rPr>
        <w:t>Gränsvärdena för indikatorer för biologiska exponeringstester anges inte i förordning nr. 432/2003 Coll.</w:t>
      </w:r>
    </w:p>
    <w:p>
      <w:pPr>
        <w:pStyle w:val="Normal"/>
        <w:spacing w:lineRule="auto" w:line="240" w:before="0" w:after="0"/>
        <w:rPr/>
      </w:pPr>
      <w:r>
        <w:rPr>
          <w:rFonts w:ascii="Arial Narrow" w:hAnsi="Arial Narrow"/>
          <w:b/>
          <w:sz w:val="20"/>
          <w:szCs w:val="20"/>
        </w:rPr>
        <w:t xml:space="preserve">DNEL- och PNEC-värden: </w:t>
      </w:r>
      <w:r>
        <w:rPr>
          <w:rFonts w:ascii="Arial Narrow" w:hAnsi="Arial Narrow"/>
          <w:sz w:val="20"/>
          <w:szCs w:val="20"/>
        </w:rPr>
        <w:t>ej tillgängliga ännu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Begränsa exponeringen</w:t>
      </w:r>
    </w:p>
    <w:p>
      <w:pPr>
        <w:pStyle w:val="Normal"/>
        <w:spacing w:lineRule="auto" w:line="240" w:before="0" w:after="0"/>
        <w:jc w:val="both"/>
        <w:rPr>
          <w:rFonts w:ascii="Arial Narrow" w:hAnsi="Arial Narrow"/>
          <w:sz w:val="20"/>
          <w:szCs w:val="20"/>
        </w:rPr>
      </w:pPr>
      <w:r>
        <w:rPr>
          <w:rFonts w:ascii="Arial Narrow" w:hAnsi="Arial Narrow"/>
          <w:sz w:val="20"/>
          <w:szCs w:val="20"/>
        </w:rPr>
        <w:t>För att begränsa exponeringen är det nödvändigt att förhindra bildandet av damm. Dessutom rekommenderas lämplig skyddsutrustning. Ögonskyddsanordningar (t.ex. skyddsglasögon eller ansiktsskydd) måste användas om typen och typen av användning inte kan utesluta potentiell kontakt med ögonen (t.ex. stängd process), ytterligare ansiktsskydd, skyddskläder och skyddsskor.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Lämpliga tekniska åtgärder</w:t>
      </w:r>
    </w:p>
    <w:p>
      <w:pPr>
        <w:pStyle w:val="Normal"/>
        <w:spacing w:lineRule="auto" w:line="240" w:before="0" w:after="0"/>
        <w:rPr>
          <w:rFonts w:ascii="Arial Narrow" w:hAnsi="Arial Narrow"/>
          <w:sz w:val="20"/>
          <w:szCs w:val="20"/>
        </w:rPr>
      </w:pPr>
      <w:r>
        <w:rPr>
          <w:rFonts w:ascii="Arial Narrow" w:hAnsi="Arial Narrow"/>
          <w:sz w:val="20"/>
          <w:szCs w:val="20"/>
        </w:rPr>
        <w:t>Säkerställ tillräcklig ventilation av arbetsplatsen. eller ventilation. Om detta inte är möjligt, använd personlig skyddsutrustning för andningsskydd. Hantering av torra blandningar och rengöring av arbetsplatsen måste säkerställas med tekniker som inte ökar koncentrationen av damm i arbetsatmosfären. Vid arbete med torra blandningar utanför byggobjekt är det nödvändigt att arbetaren vid vind rör sig från platsen för läckage av dammpartiklar till luften mot vindströmmens riktning. I händelse av att det finns risk för ögonkontakt vid hantering av produkten, är det lämpligt att tillhandahålla en vattenkälla inom räckhåll för en snabb ögonsköljning.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Individuella skyddsåtgärder, inklusive personlig skyddsutrustning</w:t>
      </w:r>
    </w:p>
    <w:p>
      <w:pPr>
        <w:pStyle w:val="Normal"/>
        <w:spacing w:lineRule="auto" w:line="240" w:before="0" w:after="0"/>
        <w:rPr>
          <w:rFonts w:ascii="Arial Narrow" w:hAnsi="Arial Narrow"/>
          <w:b/>
          <w:b/>
          <w:sz w:val="20"/>
          <w:szCs w:val="20"/>
        </w:rPr>
      </w:pPr>
      <w:r>
        <w:rPr>
          <w:rFonts w:ascii="Arial Narrow" w:hAnsi="Arial Narrow"/>
          <w:b/>
          <w:sz w:val="20"/>
          <w:szCs w:val="20"/>
        </w:rPr>
        <w:t>a) Andningsskydd</w:t>
      </w:r>
    </w:p>
    <w:p>
      <w:pPr>
        <w:pStyle w:val="Normal"/>
        <w:spacing w:lineRule="auto" w:line="240" w:before="0" w:after="0"/>
        <w:rPr>
          <w:rFonts w:ascii="Arial Narrow" w:hAnsi="Arial Narrow"/>
          <w:sz w:val="20"/>
          <w:szCs w:val="20"/>
        </w:rPr>
      </w:pPr>
      <w:r>
        <w:rPr>
          <w:rFonts w:ascii="Arial Narrow" w:hAnsi="Arial Narrow"/>
          <w:sz w:val="20"/>
          <w:szCs w:val="20"/>
        </w:rPr>
        <w:t>När du öppnar förpackningen med den torra blandningen, när den hälls ut ur förpackningen eller när den torra blandningen överförs till arbetsbehållare och i den inledande fasen när blandning av vatten tillsätts den torra blandningen, är det nödvändigt att använda en mask eller andningsskydd med ett dammfilter med en skyddsfaktor på minst 10.</w:t>
      </w:r>
    </w:p>
    <w:p>
      <w:pPr>
        <w:pStyle w:val="Normal"/>
        <w:spacing w:lineRule="auto" w:line="240" w:before="0" w:after="0"/>
        <w:rPr>
          <w:rFonts w:ascii="Arial Narrow" w:hAnsi="Arial Narrow"/>
          <w:b/>
          <w:b/>
          <w:sz w:val="20"/>
          <w:szCs w:val="20"/>
        </w:rPr>
      </w:pPr>
      <w:r>
        <w:rPr>
          <w:rFonts w:ascii="Arial Narrow" w:hAnsi="Arial Narrow"/>
          <w:b/>
          <w:sz w:val="20"/>
          <w:szCs w:val="20"/>
        </w:rPr>
        <w:t>b) Ögon- och ansiktsskydd</w:t>
      </w:r>
    </w:p>
    <w:p>
      <w:pPr>
        <w:pStyle w:val="Normal"/>
        <w:spacing w:lineRule="auto" w:line="240" w:before="0" w:after="0"/>
        <w:jc w:val="both"/>
        <w:rPr>
          <w:rFonts w:ascii="Arial Narrow" w:hAnsi="Arial Narrow"/>
          <w:sz w:val="20"/>
          <w:szCs w:val="20"/>
        </w:rPr>
      </w:pPr>
      <w:r>
        <w:rPr>
          <w:rFonts w:ascii="Arial Narrow" w:hAnsi="Arial Narrow"/>
          <w:sz w:val="20"/>
          <w:szCs w:val="20"/>
        </w:rPr>
        <w:t>Om en helmask inte används när man arbetar med den torra blandningen, bör täta skyddsglasögon användas för att förhindra att dammpartiklar kommer in i ögonen. Användning av skyddsglas krävs även vid hantering av våtbruk eller lim, där det finns risk för stänk av materialet. Speciellt när man kastar eller applicerar murbruk över huvudnivån.</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Hudskydd</w:t>
      </w:r>
    </w:p>
    <w:p>
      <w:pPr>
        <w:pStyle w:val="Normal"/>
        <w:spacing w:lineRule="auto" w:line="240" w:before="0" w:after="0"/>
        <w:jc w:val="both"/>
        <w:rPr>
          <w:rFonts w:ascii="Arial Narrow" w:hAnsi="Arial Narrow"/>
          <w:sz w:val="20"/>
          <w:szCs w:val="20"/>
        </w:rPr>
      </w:pPr>
      <w:r>
        <w:rPr>
          <w:rFonts w:ascii="Arial Narrow" w:hAnsi="Arial Narrow"/>
          <w:sz w:val="20"/>
          <w:szCs w:val="20"/>
        </w:rPr>
        <w:t>Eftersom både torra och våta blandningar irriterar huden, bör exponeringen minimeras så mycket som är tekniskt möjligt. Arbetet kräver användning av skyddshandskar, vanliga helhudsskyddsarbetskläder med åtsittande ärmar och byxor, som förhindrar inträngning av damm, samt bärande av frätande och dammbeständiga skor.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Begränsning av miljöföroreningar</w:t>
      </w:r>
    </w:p>
    <w:p>
      <w:pPr>
        <w:pStyle w:val="Normal"/>
        <w:spacing w:lineRule="auto" w:line="240" w:before="0" w:after="0"/>
        <w:rPr>
          <w:rFonts w:ascii="Arial Narrow" w:hAnsi="Arial Narrow"/>
          <w:sz w:val="20"/>
          <w:szCs w:val="20"/>
        </w:rPr>
      </w:pPr>
      <w:r>
        <w:rPr>
          <w:rFonts w:ascii="Arial Narrow" w:hAnsi="Arial Narrow"/>
          <w:sz w:val="20"/>
          <w:szCs w:val="20"/>
        </w:rPr>
        <w:t>Se till att förpackningen är stängd under lagring, hantering och transport. Säkra lagringsutrymmen mot eventuellt läckage av produkten till den omgivande miljön (i avlopp, vatten och jord - se 6.2. Eventuellt läckage av produkten Spola inte ut i avlopp eller vattendrag). pH-värdet för vatten som förorenats av produkten, som kan rinna ut i avloppssystemet i stora mängder, bör inte överstiga 9.</w:t>
      </w:r>
    </w:p>
    <w:p>
      <w:pPr>
        <w:pStyle w:val="Normal"/>
        <w:spacing w:lineRule="auto" w:line="240" w:before="0" w:after="0"/>
        <w:rPr>
          <w:rFonts w:ascii="Arial Narrow" w:hAnsi="Arial Narrow"/>
          <w:sz w:val="20"/>
          <w:szCs w:val="20"/>
        </w:rPr>
      </w:pPr>
      <w:r>
        <w:rPr>
          <w:rFonts w:ascii="Arial Narrow" w:hAnsi="Arial Narrow"/>
          <w:sz w:val="20"/>
          <w:szCs w:val="20"/>
        </w:rPr>
        <w:t>Utrusta arbetsplatsen och lagren med medel för att åtgärda ett oavsiktligt spill.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9. FYSIKALISKA OCH KEMISKA EGENSKAPER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Fysiskt tillstånd: </w:t>
        <w:tab/>
        <w:tab/>
        <w:tab/>
        <w:t>löst fast ämne, pulver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Färg: </w:t>
        <w:tab/>
        <w:tab/>
        <w:tab/>
        <w:tab/>
        <w:t>grå och vit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Lukt: </w:t>
        <w:tab/>
        <w:tab/>
        <w:tab/>
        <w:tab/>
        <w:t>luktfri</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pH-värde: </w:t>
        <w:tab/>
        <w:tab/>
        <w:tab/>
        <w:t>ej känt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Smältpunkt/fryspunkt </w:t>
        <w:tab/>
        <w:tab/>
        <w:t>okänd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Kokpunkt: </w:t>
        <w:tab/>
        <w:tab/>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Flampunkt: </w:t>
        <w:tab/>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Avdunstningshastighet: </w:t>
        <w:tab/>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Brandfarlighet: </w:t>
        <w:tab/>
        <w:tab/>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Explosiva egenskaper: </w:t>
        <w:tab/>
        <w:tab/>
        <w:tab/>
        <w:t>ej explosivt, övre gräns - ej känd, undre gräns - 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Oxiderande egenskaper: </w:t>
        <w:tab/>
        <w:tab/>
        <w:tab/>
        <w:t>ej kända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Ångspänning: </w:t>
        <w:tab/>
        <w:tab/>
        <w:tab/>
        <w:tab/>
        <w:t>ej känd</w:t>
      </w:r>
    </w:p>
    <w:p>
      <w:pPr>
        <w:pStyle w:val="Normal"/>
        <w:spacing w:lineRule="auto" w:line="240" w:before="0" w:after="0"/>
        <w:ind w:left="567" w:hanging="0"/>
        <w:rPr/>
      </w:pPr>
      <w:r>
        <w:rPr>
          <w:rFonts w:ascii="Arial Narrow" w:hAnsi="Arial Narrow"/>
          <w:sz w:val="20"/>
          <w:szCs w:val="20"/>
        </w:rPr>
        <w:t xml:space="preserve">Relativ densitet (vid 18 </w:t>
      </w:r>
      <w:r>
        <w:rPr>
          <w:rFonts w:ascii="Arial Narrow" w:hAnsi="Arial Narrow"/>
          <w:sz w:val="20"/>
          <w:szCs w:val="20"/>
          <w:vertAlign w:val="superscript"/>
        </w:rPr>
        <w:t xml:space="preserve">o </w:t>
      </w:r>
      <w:r>
        <w:rPr>
          <w:rFonts w:ascii="Arial Narrow" w:hAnsi="Arial Narrow"/>
          <w:sz w:val="20"/>
          <w:szCs w:val="20"/>
        </w:rPr>
        <w:t xml:space="preserve">C): </w:t>
        <w:tab/>
        <w:tab/>
        <w:t>ej känd</w:t>
      </w:r>
    </w:p>
    <w:p>
      <w:pPr>
        <w:pStyle w:val="Normal"/>
        <w:spacing w:lineRule="auto" w:line="240" w:before="0" w:after="0"/>
        <w:ind w:left="567" w:hanging="0"/>
        <w:rPr/>
      </w:pPr>
      <w:r>
        <w:rPr>
          <w:rFonts w:ascii="Arial Narrow" w:hAnsi="Arial Narrow"/>
          <w:sz w:val="20"/>
          <w:szCs w:val="20"/>
        </w:rPr>
        <w:t xml:space="preserve">Löslighet i vatten (vid 18 </w:t>
      </w:r>
      <w:r>
        <w:rPr>
          <w:rFonts w:ascii="Arial Narrow" w:hAnsi="Arial Narrow"/>
          <w:sz w:val="20"/>
          <w:szCs w:val="20"/>
          <w:vertAlign w:val="superscript"/>
        </w:rPr>
        <w:t xml:space="preserve">o </w:t>
      </w:r>
      <w:r>
        <w:rPr>
          <w:rFonts w:ascii="Arial Narrow" w:hAnsi="Arial Narrow"/>
          <w:sz w:val="20"/>
          <w:szCs w:val="20"/>
        </w:rPr>
        <w:t xml:space="preserve">C): </w:t>
        <w:tab/>
        <w:t>Något löslig i vatten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Fettlöslighet: </w:t>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Fördelningskoefficient n-oktanol/vatten: </w:t>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Viskositet: </w:t>
        <w:tab/>
        <w:tab/>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Ångdensitet: </w:t>
        <w:tab/>
        <w:tab/>
        <w:tab/>
        <w:t>ej känd</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Avdunstningshastighet: </w:t>
        <w:tab/>
        <w:tab/>
        <w:t>ej känd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10. STABILITET OCH REAKTIVITET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Reaktivitet</w:t>
      </w:r>
    </w:p>
    <w:p>
      <w:pPr>
        <w:pStyle w:val="Normal"/>
        <w:spacing w:lineRule="auto" w:line="240" w:before="0" w:after="0"/>
        <w:rPr>
          <w:rFonts w:ascii="Arial Narrow" w:hAnsi="Arial Narrow"/>
          <w:sz w:val="20"/>
          <w:szCs w:val="20"/>
        </w:rPr>
      </w:pPr>
      <w:r>
        <w:rPr>
          <w:rFonts w:ascii="Arial Narrow" w:hAnsi="Arial Narrow"/>
          <w:sz w:val="20"/>
          <w:szCs w:val="20"/>
        </w:rPr>
        <w:t>Vid blandning med vatten bildas en starkt alkalisk blandning som gradvis stelnar. Efter att hela blandningen har stelnat bildas en stabil massa.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Kemisk stabilitet</w:t>
      </w:r>
    </w:p>
    <w:p>
      <w:pPr>
        <w:pStyle w:val="Normal"/>
        <w:spacing w:lineRule="auto" w:line="240" w:before="0" w:after="0"/>
        <w:jc w:val="both"/>
        <w:rPr>
          <w:rFonts w:ascii="Arial Narrow" w:hAnsi="Arial Narrow"/>
          <w:sz w:val="20"/>
          <w:szCs w:val="20"/>
        </w:rPr>
      </w:pPr>
      <w:r>
        <w:rPr>
          <w:rFonts w:ascii="Arial Narrow" w:hAnsi="Arial Narrow"/>
          <w:sz w:val="20"/>
          <w:szCs w:val="20"/>
        </w:rPr>
        <w:t>Vid normal användning är produkten stabil vid förvaring och hantering enligt föreskrifter. Skydda blandningen mot effekterna av vatten och luftfuktighet. Nedbrytning sker inte. Håll produkten torr. Det är nödvändigt att utesluta kontakt med inkompatibla material.</w:t>
      </w:r>
    </w:p>
    <w:p>
      <w:pPr>
        <w:pStyle w:val="Normal"/>
        <w:spacing w:lineRule="auto" w:line="240" w:before="0" w:after="0"/>
        <w:jc w:val="both"/>
        <w:rPr>
          <w:rFonts w:ascii="Arial Narrow" w:hAnsi="Arial Narrow"/>
          <w:sz w:val="20"/>
          <w:szCs w:val="20"/>
        </w:rPr>
      </w:pPr>
      <w:r>
        <w:rPr>
          <w:rFonts w:ascii="Arial Narrow" w:hAnsi="Arial Narrow"/>
          <w:sz w:val="20"/>
          <w:szCs w:val="20"/>
        </w:rPr>
        <w:t>Den våta blandningen är alkalisk/alkalisk och reagerar med syror, ammoniumsalter, aluminium eller andra basmetaller. Portlandcement löses i fluorvätesyra för att bilda kaustik kiseltetrafluoridgas. Portlandcement reagerar med vatten och bildar silikater och kalciumhydroxid. Silikater i cement reagerar med starka oxidationsmedel som fluor, borfluorid, klorfluorid, manganfluorid och syredifluorid.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Risken för farliga reaktioner</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Okontrollerad användning av aluminiumpulver bör undvikas, vid reaktion med cement och kalciumhydroxid bildas/utvecklas väte. Kalciumhydroxid reagerar exotermt med syror. Efter uppvärmning över 580 ° C sönderdelas kalciumhydroxid och bildar kalciumoxid (CaO) och vatten (H2O): Ca (OH) 2 -&gt; CaO + H2O. Kalciumoxid reagerar med vatten för att generera värme. Detta kan vara farligt för brandfarliga material.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Förhållanden att undvika:</w:t>
      </w:r>
    </w:p>
    <w:p>
      <w:pPr>
        <w:pStyle w:val="Normal"/>
        <w:spacing w:lineRule="auto" w:line="240" w:before="0" w:after="0"/>
        <w:rPr>
          <w:rFonts w:ascii="Arial Narrow" w:hAnsi="Arial Narrow"/>
          <w:sz w:val="20"/>
          <w:szCs w:val="20"/>
        </w:rPr>
      </w:pPr>
      <w:r>
        <w:rPr>
          <w:rFonts w:ascii="Arial Narrow" w:hAnsi="Arial Narrow"/>
          <w:sz w:val="20"/>
          <w:szCs w:val="20"/>
        </w:rPr>
        <w:t>Under lagring, minimera exponeringen för luft och fukt, vilket kan orsaka förlust av produktkvalitet (kakning)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Inkompatibla material</w:t>
      </w:r>
    </w:p>
    <w:p>
      <w:pPr>
        <w:pStyle w:val="Normal"/>
        <w:spacing w:lineRule="auto" w:line="240" w:before="0" w:after="0"/>
        <w:rPr>
          <w:rFonts w:ascii="Arial Narrow" w:hAnsi="Arial Narrow"/>
          <w:sz w:val="20"/>
          <w:szCs w:val="20"/>
        </w:rPr>
      </w:pPr>
      <w:r>
        <w:rPr>
          <w:rFonts w:ascii="Arial Narrow" w:hAnsi="Arial Narrow"/>
          <w:sz w:val="20"/>
          <w:szCs w:val="20"/>
        </w:rPr>
        <w:t>Syror, ammoniumsalter, aluminium eller andra basmetaller.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Farliga sönderdelningsprodukter: </w:t>
      </w:r>
      <w:r>
        <w:rPr>
          <w:rFonts w:ascii="Arial Narrow" w:hAnsi="Arial Narrow"/>
          <w:sz w:val="20"/>
          <w:szCs w:val="20"/>
        </w:rPr>
        <w:t>kasseras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11. TOXIKOLOGISK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Information om toxikologiska effekter: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Mänsklig erfarenhet:</w:t>
      </w:r>
    </w:p>
    <w:p>
      <w:pPr>
        <w:pStyle w:val="Normal"/>
        <w:spacing w:lineRule="auto" w:line="240" w:before="0" w:after="0"/>
        <w:rPr>
          <w:rFonts w:ascii="Arial Narrow" w:hAnsi="Arial Narrow"/>
          <w:sz w:val="20"/>
          <w:szCs w:val="20"/>
        </w:rPr>
      </w:pPr>
      <w:r>
        <w:rPr>
          <w:rFonts w:ascii="Arial Narrow" w:hAnsi="Arial Narrow"/>
          <w:sz w:val="20"/>
          <w:szCs w:val="20"/>
        </w:rPr>
        <w:t>Genom att blanda blandningen med vatten eller med fukt bildas en starkt alkalisk blandning med irriterande effekter. Produkten i form av damm och när den blandas med vatten irriterar bindhinnan och huden. Damm kan orsaka irritation i luftvägarna.</w:t>
      </w:r>
    </w:p>
    <w:p>
      <w:pPr>
        <w:pStyle w:val="Normal"/>
        <w:spacing w:lineRule="auto" w:line="240" w:before="0" w:after="0"/>
        <w:rPr>
          <w:rFonts w:ascii="Arial Narrow" w:hAnsi="Arial Narrow"/>
          <w:sz w:val="20"/>
          <w:szCs w:val="20"/>
        </w:rPr>
      </w:pPr>
      <w:r>
        <w:rPr>
          <w:rFonts w:ascii="Arial Narrow" w:hAnsi="Arial Narrow"/>
          <w:sz w:val="20"/>
          <w:szCs w:val="20"/>
        </w:rPr>
        <w:t>Höga koncentrationer av damm irriterar andningsorganen (hosta, nysningar, andnöd).</w:t>
      </w:r>
    </w:p>
    <w:p>
      <w:pPr>
        <w:pStyle w:val="Normal"/>
        <w:spacing w:lineRule="auto" w:line="240" w:before="0" w:after="0"/>
        <w:rPr>
          <w:rFonts w:ascii="Arial Narrow" w:hAnsi="Arial Narrow"/>
          <w:sz w:val="20"/>
          <w:szCs w:val="20"/>
        </w:rPr>
      </w:pPr>
      <w:r>
        <w:rPr>
          <w:rFonts w:ascii="Arial Narrow" w:hAnsi="Arial Narrow"/>
          <w:sz w:val="20"/>
          <w:szCs w:val="20"/>
        </w:rPr>
        <w:t>Vid kontakt med ögonen har blandningen irriterande effekter, vid massiva ingrepp eller otillräcklig behandling (omedelbar ögonspolning i flera minuter är nödvändig) kan ögoninflammation uppstå upp till kemiska brännskador, vilket kan leda till permanent ögonskada (blindhet) .</w:t>
      </w:r>
    </w:p>
    <w:p>
      <w:pPr>
        <w:pStyle w:val="Normal"/>
        <w:spacing w:lineRule="auto" w:line="240" w:before="0" w:after="0"/>
        <w:rPr>
          <w:rFonts w:ascii="Arial Narrow" w:hAnsi="Arial Narrow"/>
          <w:sz w:val="20"/>
          <w:szCs w:val="20"/>
        </w:rPr>
      </w:pPr>
      <w:r>
        <w:rPr>
          <w:rFonts w:ascii="Arial Narrow" w:hAnsi="Arial Narrow"/>
          <w:sz w:val="20"/>
          <w:szCs w:val="20"/>
        </w:rPr>
        <w:t>Upprepad kontakt av den mestadels våta blandningen med oskyddad hud kan orsaka hudirritation (irriterande kontakteksem). Dermatit manifesteras av klåda i inflammerad hud. Huden ser röd, fjällande och sprucken ut.</w:t>
      </w:r>
    </w:p>
    <w:p>
      <w:pPr>
        <w:pStyle w:val="Normal"/>
        <w:spacing w:lineRule="auto" w:line="240" w:before="0" w:after="0"/>
        <w:rPr>
          <w:rFonts w:ascii="Arial Narrow" w:hAnsi="Arial Narrow"/>
          <w:sz w:val="20"/>
          <w:szCs w:val="20"/>
        </w:rPr>
      </w:pPr>
      <w:r>
        <w:rPr>
          <w:rFonts w:ascii="Arial Narrow" w:hAnsi="Arial Narrow"/>
          <w:sz w:val="20"/>
          <w:szCs w:val="20"/>
        </w:rPr>
        <w:t>Irriterande kontakteksem orsakas av en kombination av läkemedlets fysiska egenskaper (väta, hög alkalinitet och nötning).</w:t>
      </w:r>
    </w:p>
    <w:p>
      <w:pPr>
        <w:pStyle w:val="Normal"/>
        <w:spacing w:lineRule="auto" w:line="240" w:before="0" w:after="0"/>
        <w:rPr>
          <w:rFonts w:ascii="Arial Narrow" w:hAnsi="Arial Narrow"/>
          <w:sz w:val="20"/>
          <w:szCs w:val="20"/>
        </w:rPr>
      </w:pPr>
      <w:r>
        <w:rPr>
          <w:rFonts w:ascii="Arial Narrow" w:hAnsi="Arial Narrow"/>
          <w:sz w:val="20"/>
          <w:szCs w:val="20"/>
        </w:rPr>
        <w:t>Långvarig kontakt av våt cement/cementblandning med huden med samtidig friktion kan orsaka allvarliga brännskador.</w:t>
      </w:r>
    </w:p>
    <w:p>
      <w:pPr>
        <w:pStyle w:val="Normal"/>
        <w:spacing w:lineRule="auto" w:line="240" w:before="0" w:after="0"/>
        <w:rPr>
          <w:rFonts w:ascii="Arial Narrow" w:hAnsi="Arial Narrow"/>
          <w:sz w:val="20"/>
          <w:szCs w:val="20"/>
        </w:rPr>
      </w:pPr>
      <w:r>
        <w:rPr>
          <w:rFonts w:ascii="Arial Narrow" w:hAnsi="Arial Narrow"/>
          <w:sz w:val="20"/>
          <w:szCs w:val="20"/>
        </w:rPr>
        <w:t>Hälsotillstånd som förvärras av exponering Inandning av cementdamm kan förvärra befintliga luftvägssjukdomar eller hälsotillstånd som emfysem (svullnad i lungorna) eller astma eller befintliga hud- eller ögonsjukdomar.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Information om toxikologiska effekter</w:t>
      </w:r>
    </w:p>
    <w:p>
      <w:pPr>
        <w:pStyle w:val="Normal"/>
        <w:spacing w:lineRule="auto" w:line="240" w:before="0" w:after="0"/>
        <w:rPr>
          <w:rFonts w:ascii="Arial Narrow" w:hAnsi="Arial Narrow"/>
          <w:sz w:val="20"/>
          <w:szCs w:val="20"/>
        </w:rPr>
      </w:pPr>
      <w:r>
        <w:rPr>
          <w:rFonts w:ascii="Arial Narrow" w:hAnsi="Arial Narrow"/>
          <w:sz w:val="20"/>
          <w:szCs w:val="20"/>
        </w:rPr>
        <w:t>Akut toxicitet för komponenter:</w:t>
      </w:r>
    </w:p>
    <w:p>
      <w:pPr>
        <w:pStyle w:val="Normal"/>
        <w:spacing w:lineRule="auto" w:line="240" w:before="0" w:after="0"/>
        <w:rPr>
          <w:rFonts w:ascii="Arial Narrow" w:hAnsi="Arial Narrow"/>
          <w:sz w:val="20"/>
          <w:szCs w:val="20"/>
        </w:rPr>
      </w:pPr>
      <w:r>
        <w:rPr>
          <w:rFonts w:ascii="Arial Narrow" w:hAnsi="Arial Narrow"/>
          <w:sz w:val="20"/>
          <w:szCs w:val="20"/>
        </w:rPr>
        <w:t>Kalciumhydroxid,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Oralt: LD50 &gt; 2000 mg/kg (OECD 425, råtta)</w:t>
      </w:r>
    </w:p>
    <w:p>
      <w:pPr>
        <w:pStyle w:val="Normal"/>
        <w:spacing w:lineRule="auto" w:line="240" w:before="0" w:after="0"/>
        <w:rPr>
          <w:rFonts w:ascii="Arial Narrow" w:hAnsi="Arial Narrow"/>
          <w:sz w:val="20"/>
          <w:szCs w:val="20"/>
        </w:rPr>
      </w:pPr>
      <w:r>
        <w:rPr>
          <w:rFonts w:ascii="Arial Narrow" w:hAnsi="Arial Narrow"/>
          <w:sz w:val="20"/>
          <w:szCs w:val="20"/>
        </w:rPr>
        <w:t>Hud: LD50 &gt; 2500 mg/kg (OECD 402, kanin</w:t>
      </w:r>
    </w:p>
    <w:p>
      <w:pPr>
        <w:pStyle w:val="Normal"/>
        <w:spacing w:lineRule="auto" w:line="240" w:before="0" w:after="0"/>
        <w:rPr>
          <w:rFonts w:ascii="Arial Narrow" w:hAnsi="Arial Narrow"/>
          <w:sz w:val="20"/>
          <w:szCs w:val="20"/>
        </w:rPr>
      </w:pPr>
      <w:r>
        <w:rPr>
          <w:rFonts w:ascii="Arial Narrow" w:hAnsi="Arial Narrow"/>
          <w:sz w:val="20"/>
          <w:szCs w:val="20"/>
        </w:rPr>
        <w:t>Inandning: inga tillgängliga data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Vid klassificering av blandningen togs hänsyn till den våta blandningens pH-värde (11 - 13,5), de allmänna koncentrationsgränserna för komponenterna i blandningen och information från säkerhetsdatabladen för de enskilda komponenterna med hänvisning till litteraturen.</w:t>
      </w:r>
    </w:p>
    <w:p>
      <w:pPr>
        <w:pStyle w:val="Normal"/>
        <w:spacing w:lineRule="auto" w:line="240" w:before="0" w:after="0"/>
        <w:rPr>
          <w:rFonts w:ascii="Arial Narrow" w:hAnsi="Arial Narrow"/>
          <w:sz w:val="20"/>
          <w:szCs w:val="20"/>
        </w:rPr>
      </w:pPr>
      <w:r>
        <w:rPr>
          <w:rFonts w:ascii="Arial Narrow" w:hAnsi="Arial Narrow"/>
          <w:sz w:val="20"/>
          <w:szCs w:val="20"/>
        </w:rPr>
        <w:t>a) akut toxicitet: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b) irritation: baserat på egenskaperna hos de enskilda komponenterna klassificerades blandningen:</w:t>
      </w:r>
    </w:p>
    <w:p>
      <w:pPr>
        <w:pStyle w:val="Normal"/>
        <w:spacing w:lineRule="auto" w:line="240" w:before="0" w:after="0"/>
        <w:rPr>
          <w:rFonts w:ascii="Arial Narrow" w:hAnsi="Arial Narrow"/>
          <w:sz w:val="20"/>
          <w:szCs w:val="20"/>
        </w:rPr>
      </w:pPr>
      <w:r>
        <w:rPr>
          <w:rFonts w:ascii="Arial Narrow" w:hAnsi="Arial Narrow"/>
          <w:sz w:val="20"/>
          <w:szCs w:val="20"/>
        </w:rPr>
        <w:t>Allvarlig ögonskada, kategori 1 - Eye Dam. 1 (H318)</w:t>
      </w:r>
    </w:p>
    <w:p>
      <w:pPr>
        <w:pStyle w:val="Normal"/>
        <w:spacing w:lineRule="auto" w:line="240" w:before="0" w:after="0"/>
        <w:rPr>
          <w:rFonts w:ascii="Arial Narrow" w:hAnsi="Arial Narrow"/>
          <w:sz w:val="20"/>
          <w:szCs w:val="20"/>
        </w:rPr>
      </w:pPr>
      <w:r>
        <w:rPr>
          <w:rFonts w:ascii="Arial Narrow" w:hAnsi="Arial Narrow"/>
          <w:sz w:val="20"/>
          <w:szCs w:val="20"/>
        </w:rPr>
        <w:t>Hudirritation, kategori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korrosivitet: inte bestämt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d) Sensibilisering: inte bestämt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e) Toxicitet vid upprepad dosering: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f) Cancerframkallande egenskaper: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g) Mutagenicitet: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h) Reproduktionstoxicitet: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i) Toxicitet för ett specifikt målorgan - enstaka exponering: baserat på egenskaperna hos de enskilda komponenterna klassificerades blandningen:</w:t>
      </w:r>
    </w:p>
    <w:p>
      <w:pPr>
        <w:pStyle w:val="Normal"/>
        <w:spacing w:lineRule="auto" w:line="240" w:before="0" w:after="0"/>
        <w:rPr>
          <w:rFonts w:ascii="Arial Narrow" w:hAnsi="Arial Narrow"/>
          <w:sz w:val="20"/>
          <w:szCs w:val="20"/>
        </w:rPr>
      </w:pPr>
      <w:r>
        <w:rPr>
          <w:rFonts w:ascii="Arial Narrow" w:hAnsi="Arial Narrow"/>
          <w:sz w:val="20"/>
          <w:szCs w:val="20"/>
        </w:rPr>
        <w:t>Specifik organtoxicitet - enstaka exponering, irritation i luftvägarna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Toxicitet för ett specifikt målorgan - upprepad exponering: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k) Aspirationsrisk: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12. EKOLOGISK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Blandning av produkten med vatten ökar pH-värdet (11 - 13,5), blandningen är mycket alkalisk och kan utgöra en kortvarig fara för vattenlevande organismer. pH-värdet beror på koncentrationen av produkten i vattnet. pH-värdet sjunker snabbt på grund av utspädning. Efter att produkten stelnat, kontakt med vatten eller luftfuktighet, utgör produkten ingen fara för vattenlevande organismer ens under en kort tid. Förhindra jordförorening och utsläpp till yt- eller grundvatten, avlopp, vattendrag och miljön.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Toxicitet - akuta och kroniska effekter:</w:t>
      </w:r>
    </w:p>
    <w:p>
      <w:pPr>
        <w:pStyle w:val="Normal"/>
        <w:spacing w:lineRule="auto" w:line="240" w:before="0" w:after="0"/>
        <w:rPr>
          <w:rFonts w:ascii="Arial Narrow" w:hAnsi="Arial Narrow"/>
          <w:sz w:val="20"/>
          <w:szCs w:val="20"/>
        </w:rPr>
      </w:pPr>
      <w:r>
        <w:rPr>
          <w:rFonts w:ascii="Arial Narrow" w:hAnsi="Arial Narrow"/>
          <w:sz w:val="20"/>
          <w:szCs w:val="20"/>
        </w:rPr>
        <w:t>inte bestämt för blandningen, på grund av de individuella komponenternas natur förväntas det inte</w:t>
      </w:r>
    </w:p>
    <w:p>
      <w:pPr>
        <w:pStyle w:val="Normal"/>
        <w:spacing w:lineRule="auto" w:line="240" w:before="0" w:after="0"/>
        <w:rPr>
          <w:rFonts w:ascii="Arial Narrow" w:hAnsi="Arial Narrow"/>
          <w:sz w:val="20"/>
          <w:szCs w:val="20"/>
        </w:rPr>
      </w:pPr>
      <w:r>
        <w:rPr>
          <w:rFonts w:ascii="Arial Narrow" w:hAnsi="Arial Narrow"/>
          <w:sz w:val="20"/>
          <w:szCs w:val="20"/>
        </w:rPr>
        <w:t>Kalciumhydroxid,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LC50 (96h) för sötvattensfisk: 50,6 mg/l</w:t>
      </w:r>
    </w:p>
    <w:p>
      <w:pPr>
        <w:pStyle w:val="Normal"/>
        <w:spacing w:lineRule="auto" w:line="240" w:before="0" w:after="0"/>
        <w:rPr>
          <w:rFonts w:ascii="Arial Narrow" w:hAnsi="Arial Narrow"/>
          <w:sz w:val="20"/>
          <w:szCs w:val="20"/>
        </w:rPr>
      </w:pPr>
      <w:r>
        <w:rPr>
          <w:rFonts w:ascii="Arial Narrow" w:hAnsi="Arial Narrow"/>
          <w:sz w:val="20"/>
          <w:szCs w:val="20"/>
        </w:rPr>
        <w:t>LC50 (96h) för havsfisk: 457 mg/l</w:t>
      </w:r>
    </w:p>
    <w:p>
      <w:pPr>
        <w:pStyle w:val="Normal"/>
        <w:spacing w:lineRule="auto" w:line="240" w:before="0" w:after="0"/>
        <w:rPr>
          <w:rFonts w:ascii="Arial Narrow" w:hAnsi="Arial Narrow"/>
          <w:sz w:val="20"/>
          <w:szCs w:val="20"/>
        </w:rPr>
      </w:pPr>
      <w:r>
        <w:rPr>
          <w:rFonts w:ascii="Arial Narrow" w:hAnsi="Arial Narrow"/>
          <w:sz w:val="20"/>
          <w:szCs w:val="20"/>
        </w:rPr>
        <w:t>EC50 (48h) för sötvattensryggradslösa djur: 49,1 mg/l</w:t>
      </w:r>
    </w:p>
    <w:p>
      <w:pPr>
        <w:pStyle w:val="Normal"/>
        <w:spacing w:lineRule="auto" w:line="240" w:before="0" w:after="0"/>
        <w:rPr>
          <w:rFonts w:ascii="Arial Narrow" w:hAnsi="Arial Narrow"/>
          <w:sz w:val="20"/>
          <w:szCs w:val="20"/>
        </w:rPr>
      </w:pPr>
      <w:r>
        <w:rPr>
          <w:rFonts w:ascii="Arial Narrow" w:hAnsi="Arial Narrow"/>
          <w:sz w:val="20"/>
          <w:szCs w:val="20"/>
        </w:rPr>
        <w:t>LC50 (96h) för marina ryggradslösa djur: 158 mg/l</w:t>
      </w:r>
    </w:p>
    <w:p>
      <w:pPr>
        <w:pStyle w:val="Normal"/>
        <w:spacing w:lineRule="auto" w:line="240" w:before="0" w:after="0"/>
        <w:rPr>
          <w:rFonts w:ascii="Arial Narrow" w:hAnsi="Arial Narrow"/>
          <w:sz w:val="20"/>
          <w:szCs w:val="20"/>
        </w:rPr>
      </w:pPr>
      <w:r>
        <w:rPr>
          <w:rFonts w:ascii="Arial Narrow" w:hAnsi="Arial Narrow"/>
          <w:sz w:val="20"/>
          <w:szCs w:val="20"/>
        </w:rPr>
        <w:t>EC50 (72h) för sötvattenalger: 184,57 mg/l</w:t>
      </w:r>
    </w:p>
    <w:p>
      <w:pPr>
        <w:pStyle w:val="Normal"/>
        <w:spacing w:lineRule="auto" w:line="240" w:before="0" w:after="0"/>
        <w:rPr>
          <w:rFonts w:ascii="Arial Narrow" w:hAnsi="Arial Narrow"/>
          <w:sz w:val="20"/>
          <w:szCs w:val="20"/>
        </w:rPr>
      </w:pPr>
      <w:r>
        <w:rPr>
          <w:rFonts w:ascii="Arial Narrow" w:hAnsi="Arial Narrow"/>
          <w:sz w:val="20"/>
          <w:szCs w:val="20"/>
        </w:rPr>
        <w:t>NOEC (72h) för tång: 48 mg/l</w:t>
      </w:r>
    </w:p>
    <w:p>
      <w:pPr>
        <w:pStyle w:val="Normal"/>
        <w:spacing w:lineRule="auto" w:line="240" w:before="0" w:after="0"/>
        <w:rPr>
          <w:rFonts w:ascii="Arial Narrow" w:hAnsi="Arial Narrow"/>
          <w:sz w:val="20"/>
          <w:szCs w:val="20"/>
        </w:rPr>
      </w:pPr>
      <w:r>
        <w:rPr>
          <w:rFonts w:ascii="Arial Narrow" w:hAnsi="Arial Narrow"/>
          <w:sz w:val="20"/>
          <w:szCs w:val="20"/>
        </w:rPr>
        <w:t>NOEC (14d) för marina ryggradslösa djur: 32 mg/l</w:t>
      </w:r>
    </w:p>
    <w:p>
      <w:pPr>
        <w:pStyle w:val="Normal"/>
        <w:spacing w:lineRule="auto" w:line="240" w:before="0" w:after="0"/>
        <w:rPr>
          <w:rFonts w:ascii="Arial Narrow" w:hAnsi="Arial Narrow"/>
          <w:sz w:val="20"/>
          <w:szCs w:val="20"/>
        </w:rPr>
      </w:pPr>
      <w:r>
        <w:rPr>
          <w:rFonts w:ascii="Arial Narrow" w:hAnsi="Arial Narrow"/>
          <w:sz w:val="20"/>
          <w:szCs w:val="20"/>
        </w:rPr>
        <w:t>EC10/LC10 eller NOEC för markmikroorganismer: 2000 mg/kg torr jord</w:t>
      </w:r>
    </w:p>
    <w:p>
      <w:pPr>
        <w:pStyle w:val="Normal"/>
        <w:spacing w:lineRule="auto" w:line="240" w:before="0" w:after="0"/>
        <w:rPr>
          <w:rFonts w:ascii="Arial Narrow" w:hAnsi="Arial Narrow"/>
          <w:sz w:val="20"/>
          <w:szCs w:val="20"/>
        </w:rPr>
      </w:pPr>
      <w:r>
        <w:rPr>
          <w:rFonts w:ascii="Arial Narrow" w:hAnsi="Arial Narrow"/>
          <w:sz w:val="20"/>
          <w:szCs w:val="20"/>
        </w:rPr>
        <w:t>EC10/LC10 eller NOEC för markmikroorganismer: 12000 mg/kg torr jord</w:t>
      </w:r>
    </w:p>
    <w:p>
      <w:pPr>
        <w:pStyle w:val="Normal"/>
        <w:spacing w:lineRule="auto" w:line="240" w:before="0" w:after="0"/>
        <w:rPr>
          <w:rFonts w:ascii="Arial Narrow" w:hAnsi="Arial Narrow"/>
          <w:sz w:val="20"/>
          <w:szCs w:val="20"/>
        </w:rPr>
      </w:pPr>
      <w:r>
        <w:rPr>
          <w:rFonts w:ascii="Arial Narrow" w:hAnsi="Arial Narrow"/>
          <w:sz w:val="20"/>
          <w:szCs w:val="20"/>
        </w:rPr>
        <w:t>NOEC (21d) peo landväxter: 1080 mg/kg</w:t>
      </w:r>
    </w:p>
    <w:p>
      <w:pPr>
        <w:pStyle w:val="Normal"/>
        <w:spacing w:lineRule="auto" w:line="240" w:before="0" w:after="0"/>
        <w:rPr>
          <w:rFonts w:ascii="Arial Narrow" w:hAnsi="Arial Narrow"/>
          <w:sz w:val="20"/>
          <w:szCs w:val="20"/>
        </w:rPr>
      </w:pPr>
      <w:r>
        <w:rPr>
          <w:rFonts w:ascii="Arial Narrow" w:hAnsi="Arial Narrow"/>
          <w:sz w:val="20"/>
          <w:szCs w:val="20"/>
        </w:rPr>
        <w:t>Vid en hög koncentration används kalciumhydroxid för att desinficera avfallsslam genom en ökning av temperatur och pH.</w:t>
      </w:r>
    </w:p>
    <w:p>
      <w:pPr>
        <w:pStyle w:val="Normal"/>
        <w:spacing w:lineRule="auto" w:line="240" w:before="0" w:after="0"/>
        <w:rPr>
          <w:rFonts w:ascii="Arial Narrow" w:hAnsi="Arial Narrow"/>
          <w:sz w:val="20"/>
          <w:szCs w:val="20"/>
        </w:rPr>
      </w:pPr>
      <w:r>
        <w:rPr>
          <w:rFonts w:ascii="Arial Narrow" w:hAnsi="Arial Narrow"/>
          <w:sz w:val="20"/>
          <w:szCs w:val="20"/>
        </w:rPr>
        <w:t>Akut effekt genom pH-förändring - även om kalciumhydroxid används för att justera vattnets surhet, kan innehållet ökas med mer än 1 g/l farligt för vattenlevande organismer. Ett pH &gt; 12 minskar snabbt på grund av utspädning och omvandling till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Persistens och nedbrytbarhet: </w:t>
      </w:r>
      <w:r>
        <w:rPr>
          <w:rFonts w:ascii="Arial Narrow" w:hAnsi="Arial Narrow"/>
          <w:sz w:val="20"/>
          <w:szCs w:val="20"/>
        </w:rPr>
        <w:t>inte bestämt för blandningen, på grund av de individuella komponenternas natur förväntas det inte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Bioackumulerande potential:</w:t>
      </w:r>
      <w:r>
        <w:rPr/>
        <w:t xml:space="preserve"> </w:t>
      </w:r>
      <w:r>
        <w:rPr>
          <w:rFonts w:ascii="Arial Narrow" w:hAnsi="Arial Narrow"/>
          <w:sz w:val="20"/>
          <w:szCs w:val="20"/>
        </w:rPr>
        <w:t>inte bestämt för blandningen, på grund av de individuella komponenternas natur förväntas det inte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Rörlighet i jord:</w:t>
      </w:r>
      <w:r>
        <w:rPr/>
        <w:t xml:space="preserve"> </w:t>
      </w:r>
      <w:r>
        <w:rPr>
          <w:rFonts w:ascii="Arial Narrow" w:hAnsi="Arial Narrow"/>
          <w:sz w:val="20"/>
          <w:szCs w:val="20"/>
        </w:rPr>
        <w:t>inte bestämt för blandningen, på grund av de individuella komponenternas natur förväntas det inte; efter härdning av produkten med vatten bildas en stabil fast produkt. Kalciumhydroxid i sig är knappast löslig i vatten och uppvisar låg rörlighet i de flesta jordar. Det används bland annat som gödningsmedel.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 av PBT- och vPvB-bedömning: </w:t>
      </w:r>
      <w:r>
        <w:rPr>
          <w:rFonts w:ascii="Arial Narrow" w:hAnsi="Arial Narrow"/>
          <w:sz w:val="20"/>
          <w:szCs w:val="20"/>
        </w:rPr>
        <w:t>innehåller inte PBT- eller vPvB-ämnen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Andra skadliga effekter: </w:t>
      </w:r>
      <w:r>
        <w:rPr>
          <w:rFonts w:ascii="Arial Narrow" w:hAnsi="Arial Narrow"/>
          <w:sz w:val="20"/>
          <w:szCs w:val="20"/>
        </w:rPr>
        <w:t>inga tillgängliga data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13. AVFALLSHANTERINGSINSTRUKTIONER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Avfallsbehandlingsmetoder (rester av blandningar och vattenförorenade blandningar)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Lämpliga metoder för att ta bort blandningen och förorenade förpackningar Såväl blandningen (rester) som den tomma förpackningen ska enligt gällande lagstiftning omhändertas som farligt avfall på en av kommunen anvisad plats för omhändertagande av farligt avfall eller överlämnas för omhändertagande till ett professionellt kvalificerat företag. Avfall måste säkras mot läckage till omgivande miljö. Vid hantering av avfall rekommenderas personlig skyddsutrustning (se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Damm: 10 13 06 Fasta föroreningar och damm (förutom avfall listat under nummer 10 13 12 och 10 13 13)</w:t>
      </w:r>
    </w:p>
    <w:p>
      <w:pPr>
        <w:pStyle w:val="Normal"/>
        <w:spacing w:lineRule="auto" w:line="240" w:before="0" w:after="0"/>
        <w:rPr>
          <w:rFonts w:ascii="Arial Narrow" w:hAnsi="Arial Narrow"/>
          <w:sz w:val="20"/>
          <w:szCs w:val="20"/>
        </w:rPr>
      </w:pPr>
      <w:r>
        <w:rPr>
          <w:rFonts w:ascii="Arial Narrow" w:hAnsi="Arial Narrow"/>
          <w:sz w:val="20"/>
          <w:szCs w:val="20"/>
        </w:rPr>
        <w:t>Oanvänd produkt:</w:t>
      </w:r>
    </w:p>
    <w:p>
      <w:pPr>
        <w:pStyle w:val="Normal"/>
        <w:spacing w:lineRule="auto" w:line="240" w:before="0" w:after="0"/>
        <w:rPr>
          <w:rFonts w:ascii="Arial Narrow" w:hAnsi="Arial Narrow"/>
          <w:sz w:val="20"/>
          <w:szCs w:val="20"/>
        </w:rPr>
      </w:pPr>
      <w:r>
        <w:rPr>
          <w:rFonts w:ascii="Arial Narrow" w:hAnsi="Arial Narrow"/>
          <w:sz w:val="20"/>
          <w:szCs w:val="20"/>
        </w:rPr>
        <w:t>10 13 11 annat avfall från cementbaserade kompositmaterial än de som nämns i 10 13 09 och 10 13 10</w:t>
      </w:r>
    </w:p>
    <w:p>
      <w:pPr>
        <w:pStyle w:val="Normal"/>
        <w:spacing w:lineRule="auto" w:line="240" w:before="0" w:after="0"/>
        <w:rPr>
          <w:rFonts w:ascii="Arial Narrow" w:hAnsi="Arial Narrow"/>
          <w:sz w:val="20"/>
          <w:szCs w:val="20"/>
        </w:rPr>
      </w:pPr>
      <w:r>
        <w:rPr>
          <w:rFonts w:ascii="Arial Narrow" w:hAnsi="Arial Narrow"/>
          <w:sz w:val="20"/>
          <w:szCs w:val="20"/>
        </w:rPr>
        <w:t>10 13 14 Betongavfall och betongslam</w:t>
      </w:r>
    </w:p>
    <w:p>
      <w:pPr>
        <w:pStyle w:val="Normal"/>
        <w:spacing w:lineRule="auto" w:line="240" w:before="0" w:after="0"/>
        <w:rPr>
          <w:rFonts w:ascii="Arial Narrow" w:hAnsi="Arial Narrow"/>
          <w:sz w:val="20"/>
          <w:szCs w:val="20"/>
        </w:rPr>
      </w:pPr>
      <w:r>
        <w:rPr>
          <w:rFonts w:ascii="Arial Narrow" w:hAnsi="Arial Narrow"/>
          <w:sz w:val="20"/>
          <w:szCs w:val="20"/>
        </w:rPr>
        <w:t>Produkt efter blandning med vatten (och härdning): 17 01 01 Betong</w:t>
      </w:r>
    </w:p>
    <w:p>
      <w:pPr>
        <w:pStyle w:val="Normal"/>
        <w:spacing w:lineRule="auto" w:line="240" w:before="0" w:after="0"/>
        <w:rPr>
          <w:rFonts w:ascii="Arial Narrow" w:hAnsi="Arial Narrow"/>
          <w:sz w:val="20"/>
          <w:szCs w:val="20"/>
        </w:rPr>
      </w:pPr>
      <w:r>
        <w:rPr>
          <w:rFonts w:ascii="Arial Narrow" w:hAnsi="Arial Narrow"/>
          <w:sz w:val="20"/>
          <w:szCs w:val="20"/>
        </w:rPr>
        <w:t>Förpackning: enligt den specifika typen av förpackning, förpackningsgrupp 15 01 xx (främst 15 01 01 till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Lagbestämmelser om avfall</w:t>
      </w:r>
    </w:p>
    <w:p>
      <w:pPr>
        <w:pStyle w:val="Normal"/>
        <w:spacing w:lineRule="auto" w:line="240" w:before="0" w:after="0"/>
        <w:rPr>
          <w:rFonts w:ascii="Arial Narrow" w:hAnsi="Arial Narrow"/>
          <w:sz w:val="20"/>
          <w:szCs w:val="20"/>
        </w:rPr>
      </w:pPr>
      <w:r>
        <w:rPr>
          <w:rFonts w:ascii="Arial Narrow" w:hAnsi="Arial Narrow"/>
          <w:sz w:val="20"/>
          <w:szCs w:val="20"/>
        </w:rPr>
        <w:t>lag nr. 185/2001 Coll. om avfall, i dess ändrade lydelse, och dess tillämpningsföreskrifter</w:t>
      </w:r>
    </w:p>
    <w:p>
      <w:pPr>
        <w:pStyle w:val="Normal"/>
        <w:spacing w:lineRule="auto" w:line="240" w:before="0" w:after="0"/>
        <w:rPr>
          <w:rFonts w:ascii="Arial Narrow" w:hAnsi="Arial Narrow"/>
          <w:sz w:val="20"/>
          <w:szCs w:val="20"/>
        </w:rPr>
      </w:pPr>
      <w:r>
        <w:rPr>
          <w:rFonts w:ascii="Arial Narrow" w:hAnsi="Arial Narrow"/>
          <w:sz w:val="20"/>
          <w:szCs w:val="20"/>
        </w:rPr>
        <w:t>lag nr. 477/2001 Coll., om förpackningar, med ändringar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14. FÖRBEREDA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Produkterna är inte i den mening som avses i 22 § mom. (1) Lag nr 111 / 1994 Coll. om vägtransport av farligt gods med ändringar och omfattas inte av bestämmelserna i det europeiska avtalet om transport av farligt gods på väg (ADR) eller bestämmelserna i bestämmelserna för internationell järnvägstransport av farligt gods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ej tillämpligt</w:t>
      </w:r>
    </w:p>
    <w:p>
      <w:pPr>
        <w:pStyle w:val="Normal"/>
        <w:spacing w:lineRule="auto" w:line="240" w:before="0" w:after="0"/>
        <w:rPr>
          <w:rFonts w:ascii="Arial Narrow" w:hAnsi="Arial Narrow"/>
          <w:sz w:val="20"/>
          <w:szCs w:val="20"/>
        </w:rPr>
      </w:pPr>
      <w:r>
        <w:rPr>
          <w:rFonts w:ascii="Arial Narrow" w:hAnsi="Arial Narrow"/>
          <w:sz w:val="20"/>
          <w:szCs w:val="20"/>
        </w:rPr>
        <w:t>14.2 Officiellt transportnamn: ej tillämpligt</w:t>
      </w:r>
    </w:p>
    <w:p>
      <w:pPr>
        <w:pStyle w:val="Normal"/>
        <w:spacing w:lineRule="auto" w:line="240" w:before="0" w:after="0"/>
        <w:rPr>
          <w:rFonts w:ascii="Arial Narrow" w:hAnsi="Arial Narrow"/>
          <w:sz w:val="20"/>
          <w:szCs w:val="20"/>
        </w:rPr>
      </w:pPr>
      <w:r>
        <w:rPr>
          <w:rFonts w:ascii="Arial Narrow" w:hAnsi="Arial Narrow"/>
          <w:sz w:val="20"/>
          <w:szCs w:val="20"/>
        </w:rPr>
        <w:t>14.3 Transportfaroklass/-klasser: ej tillämpligt</w:t>
      </w:r>
    </w:p>
    <w:p>
      <w:pPr>
        <w:pStyle w:val="Normal"/>
        <w:spacing w:lineRule="auto" w:line="240" w:before="0" w:after="0"/>
        <w:rPr>
          <w:rFonts w:ascii="Arial Narrow" w:hAnsi="Arial Narrow"/>
          <w:sz w:val="20"/>
          <w:szCs w:val="20"/>
        </w:rPr>
      </w:pPr>
      <w:r>
        <w:rPr>
          <w:rFonts w:ascii="Arial Narrow" w:hAnsi="Arial Narrow"/>
          <w:sz w:val="20"/>
          <w:szCs w:val="20"/>
        </w:rPr>
        <w:t>14.4 Förpackningsgrupp: ej tillämpligt</w:t>
      </w:r>
    </w:p>
    <w:p>
      <w:pPr>
        <w:pStyle w:val="Normal"/>
        <w:spacing w:lineRule="auto" w:line="240" w:before="0" w:after="0"/>
        <w:rPr>
          <w:rFonts w:ascii="Arial Narrow" w:hAnsi="Arial Narrow"/>
          <w:sz w:val="20"/>
          <w:szCs w:val="20"/>
        </w:rPr>
      </w:pPr>
      <w:r>
        <w:rPr>
          <w:rFonts w:ascii="Arial Narrow" w:hAnsi="Arial Narrow"/>
          <w:sz w:val="20"/>
          <w:szCs w:val="20"/>
        </w:rPr>
        <w:t>14.5 Miljöfara: ej tillämpligt</w:t>
      </w:r>
    </w:p>
    <w:p>
      <w:pPr>
        <w:pStyle w:val="Normal"/>
        <w:spacing w:lineRule="auto" w:line="240" w:before="0" w:after="0"/>
        <w:rPr>
          <w:rFonts w:ascii="Arial Narrow" w:hAnsi="Arial Narrow"/>
          <w:sz w:val="20"/>
          <w:szCs w:val="20"/>
        </w:rPr>
      </w:pPr>
      <w:r>
        <w:rPr>
          <w:rFonts w:ascii="Arial Narrow" w:hAnsi="Arial Narrow"/>
          <w:sz w:val="20"/>
          <w:szCs w:val="20"/>
        </w:rPr>
        <w:t>14.6 Särskilda säkerhetsåtgärder för användaren: ej tillämpligt</w:t>
      </w:r>
    </w:p>
    <w:p>
      <w:pPr>
        <w:pStyle w:val="Normal"/>
        <w:spacing w:lineRule="auto" w:line="240" w:before="0" w:after="0"/>
        <w:rPr>
          <w:rFonts w:ascii="Arial Narrow" w:hAnsi="Arial Narrow"/>
          <w:sz w:val="20"/>
          <w:szCs w:val="20"/>
        </w:rPr>
      </w:pPr>
      <w:r>
        <w:rPr>
          <w:rFonts w:ascii="Arial Narrow" w:hAnsi="Arial Narrow"/>
          <w:sz w:val="20"/>
          <w:szCs w:val="20"/>
        </w:rPr>
        <w:t>14.7 Transport av bulklast enligt bilaga II till MARPOL-konventionen och IBC-koden: ej tillämpligt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15. REGLERINGSINFORMATION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Säkerhet, hälsa och miljöföreskrifter/lagstiftning som är specifik för ämnet eller blandningen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Europaparlamentets och rådets förordning (EG) nr. 1907/2006, om registrering, utvärdering, godkännande och begränsning av kemiska ämnen (REACH), som ändrats av Europaparlamentets och rådets förordning (EG) nr. 1272/2008, om klassificering, märkning och förpackning av ämnen och blandningar (CLP), med ändringar;</w:t>
      </w:r>
    </w:p>
    <w:p>
      <w:pPr>
        <w:pStyle w:val="Normal"/>
        <w:spacing w:lineRule="auto" w:line="240" w:before="0" w:after="0"/>
        <w:rPr>
          <w:rFonts w:ascii="Arial Narrow" w:hAnsi="Arial Narrow"/>
          <w:sz w:val="20"/>
          <w:szCs w:val="20"/>
        </w:rPr>
      </w:pPr>
      <w:r>
        <w:rPr>
          <w:rFonts w:ascii="Arial Narrow" w:hAnsi="Arial Narrow"/>
          <w:sz w:val="20"/>
          <w:szCs w:val="20"/>
        </w:rPr>
        <w:t>Direktiv 67/548/EEG, om tillnärmning av lagstiftningen om klassificering, förpackning och märkning av farliga ämnen (DSD);</w:t>
      </w:r>
    </w:p>
    <w:p>
      <w:pPr>
        <w:pStyle w:val="Normal"/>
        <w:spacing w:lineRule="auto" w:line="240" w:before="0" w:after="0"/>
        <w:rPr>
          <w:rFonts w:ascii="Arial Narrow" w:hAnsi="Arial Narrow"/>
          <w:sz w:val="20"/>
          <w:szCs w:val="20"/>
        </w:rPr>
      </w:pPr>
      <w:r>
        <w:rPr>
          <w:rFonts w:ascii="Arial Narrow" w:hAnsi="Arial Narrow"/>
          <w:sz w:val="20"/>
          <w:szCs w:val="20"/>
        </w:rPr>
        <w:t>Direktiv 1999/45/EG, om tillnärmning av medlemsstaternas rättsliga och administrativa åtgärder om klassificering, förpackning och märkning av farliga preparat i dess ändrade lydelse (DPD);</w:t>
      </w:r>
    </w:p>
    <w:p>
      <w:pPr>
        <w:pStyle w:val="Normal"/>
        <w:spacing w:lineRule="auto" w:line="240" w:before="0" w:after="0"/>
        <w:rPr>
          <w:rFonts w:ascii="Arial Narrow" w:hAnsi="Arial Narrow"/>
          <w:sz w:val="20"/>
          <w:szCs w:val="20"/>
        </w:rPr>
      </w:pPr>
      <w:r>
        <w:rPr>
          <w:rFonts w:ascii="Arial Narrow" w:hAnsi="Arial Narrow"/>
          <w:sz w:val="20"/>
          <w:szCs w:val="20"/>
        </w:rPr>
        <w:t>Europeiskt avtal om internationell transport av farligt gods på väg (ADR)</w:t>
      </w:r>
    </w:p>
    <w:p>
      <w:pPr>
        <w:pStyle w:val="Normal"/>
        <w:spacing w:lineRule="auto" w:line="240" w:before="0" w:after="0"/>
        <w:rPr>
          <w:rFonts w:ascii="Arial Narrow" w:hAnsi="Arial Narrow"/>
          <w:sz w:val="20"/>
          <w:szCs w:val="20"/>
        </w:rPr>
      </w:pPr>
      <w:r>
        <w:rPr>
          <w:rFonts w:ascii="Arial Narrow" w:hAnsi="Arial Narrow"/>
          <w:sz w:val="20"/>
          <w:szCs w:val="20"/>
        </w:rPr>
        <w:t>Lag nr. 258/2000 Coll. Om skyddet av folkhälsan, i dess ändrade lydelse;</w:t>
      </w:r>
    </w:p>
    <w:p>
      <w:pPr>
        <w:pStyle w:val="Normal"/>
        <w:spacing w:lineRule="auto" w:line="240" w:before="0" w:after="0"/>
        <w:rPr>
          <w:rFonts w:ascii="Arial Narrow" w:hAnsi="Arial Narrow"/>
          <w:sz w:val="20"/>
          <w:szCs w:val="20"/>
        </w:rPr>
      </w:pPr>
      <w:r>
        <w:rPr>
          <w:rFonts w:ascii="Arial Narrow" w:hAnsi="Arial Narrow"/>
          <w:sz w:val="20"/>
          <w:szCs w:val="20"/>
        </w:rPr>
        <w:t>Lag 262/2006 Coll., Labor Code, med ändringar;</w:t>
      </w:r>
    </w:p>
    <w:p>
      <w:pPr>
        <w:pStyle w:val="Normal"/>
        <w:spacing w:lineRule="auto" w:line="240" w:before="0" w:after="0"/>
        <w:rPr>
          <w:rFonts w:ascii="Arial Narrow" w:hAnsi="Arial Narrow"/>
          <w:sz w:val="20"/>
          <w:szCs w:val="20"/>
        </w:rPr>
      </w:pPr>
      <w:r>
        <w:rPr>
          <w:rFonts w:ascii="Arial Narrow" w:hAnsi="Arial Narrow"/>
          <w:sz w:val="20"/>
          <w:szCs w:val="20"/>
        </w:rPr>
        <w:t>Regeringens förordning nr. 361/2007 Coll., Fastställande av villkoren för hälsoskydd för anställda i arbetet, i dess ändrade lydelse; 201/2012 Coll. om luftskydd och dess tillämpningsföreskrifter;</w:t>
      </w:r>
    </w:p>
    <w:p>
      <w:pPr>
        <w:pStyle w:val="Normal"/>
        <w:spacing w:lineRule="auto" w:line="240" w:before="0" w:after="0"/>
        <w:rPr>
          <w:rFonts w:ascii="Arial Narrow" w:hAnsi="Arial Narrow"/>
          <w:sz w:val="20"/>
          <w:szCs w:val="20"/>
        </w:rPr>
      </w:pPr>
      <w:r>
        <w:rPr>
          <w:rFonts w:ascii="Arial Narrow" w:hAnsi="Arial Narrow"/>
          <w:sz w:val="20"/>
          <w:szCs w:val="20"/>
        </w:rPr>
        <w:t>Lag nr. 185 / 2001 Coll. om avfall, i dess ändrade lydelse, och dess tillämpningsföreskrifter;</w:t>
      </w:r>
    </w:p>
    <w:p>
      <w:pPr>
        <w:pStyle w:val="Normal"/>
        <w:spacing w:lineRule="auto" w:line="240" w:before="0" w:after="0"/>
        <w:rPr>
          <w:rFonts w:ascii="Arial Narrow" w:hAnsi="Arial Narrow"/>
          <w:sz w:val="20"/>
          <w:szCs w:val="20"/>
        </w:rPr>
      </w:pPr>
      <w:r>
        <w:rPr>
          <w:rFonts w:ascii="Arial Narrow" w:hAnsi="Arial Narrow"/>
          <w:sz w:val="20"/>
          <w:szCs w:val="20"/>
        </w:rPr>
        <w:t>Lag nr. 477/2001 Coll. på förpackningen med ändringar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Kemikaliesäkerhetsbedömning:</w:t>
      </w:r>
      <w:bookmarkStart w:id="0" w:name="_GoBack"/>
      <w:bookmarkEnd w:id="0"/>
    </w:p>
    <w:p>
      <w:pPr>
        <w:pStyle w:val="Normal"/>
        <w:spacing w:lineRule="auto" w:line="240" w:before="0" w:after="0"/>
        <w:rPr/>
      </w:pPr>
      <w:r>
        <w:rPr>
          <w:rFonts w:ascii="Arial Narrow" w:hAnsi="Arial Narrow"/>
          <w:sz w:val="20"/>
          <w:szCs w:val="20"/>
        </w:rPr>
        <w:t>I syfte att registrera damm från produktionen av Portlandklinker har en kemikaliesäkerhetsbedömning genomförts för ett antal scenarier för dess användning, inklusive scenarier för användning i torra bruksblandningar. Alla väsentliga slutsatser från bedömningen av detta ämne, som även kan tillämpas på cementklinker, ingår i detta säkerhetsdatablad. Mortelblandningar är en produkt avsedd för slutlig användning, därför är inga andra exponeringsscenarier bifogade till säkerhetsdatabladet.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AVSNITT 16. YTTERLIGARE INFORMATION</w:t>
      </w:r>
    </w:p>
    <w:p>
      <w:pPr>
        <w:pStyle w:val="Normal"/>
        <w:spacing w:lineRule="auto" w:line="240" w:before="0" w:after="0"/>
        <w:rPr>
          <w:rFonts w:ascii="Arial Narrow" w:hAnsi="Arial Narrow"/>
          <w:b/>
          <w:b/>
          <w:sz w:val="20"/>
          <w:szCs w:val="20"/>
        </w:rPr>
      </w:pPr>
      <w:r>
        <w:rPr>
          <w:rFonts w:ascii="Arial Narrow" w:hAnsi="Arial Narrow"/>
          <w:b/>
          <w:sz w:val="20"/>
          <w:szCs w:val="20"/>
        </w:rPr>
        <w:t>R-fras:</w:t>
      </w:r>
    </w:p>
    <w:p>
      <w:pPr>
        <w:pStyle w:val="Normal"/>
        <w:spacing w:lineRule="auto" w:line="240" w:before="0" w:after="0"/>
        <w:rPr>
          <w:rFonts w:ascii="Arial Narrow" w:hAnsi="Arial Narrow"/>
          <w:sz w:val="20"/>
          <w:szCs w:val="20"/>
        </w:rPr>
      </w:pPr>
      <w:r>
        <w:rPr>
          <w:rFonts w:ascii="Arial Narrow" w:hAnsi="Arial Narrow"/>
          <w:sz w:val="20"/>
          <w:szCs w:val="20"/>
        </w:rPr>
        <w:t>R 20/22 Farligt vid inandning och förtäring</w:t>
      </w:r>
    </w:p>
    <w:p>
      <w:pPr>
        <w:pStyle w:val="Normal"/>
        <w:spacing w:lineRule="auto" w:line="240" w:before="0" w:after="0"/>
        <w:rPr>
          <w:rFonts w:ascii="Arial Narrow" w:hAnsi="Arial Narrow"/>
          <w:sz w:val="20"/>
          <w:szCs w:val="20"/>
        </w:rPr>
      </w:pPr>
      <w:r>
        <w:rPr>
          <w:rFonts w:ascii="Arial Narrow" w:hAnsi="Arial Narrow"/>
          <w:sz w:val="20"/>
          <w:szCs w:val="20"/>
        </w:rPr>
        <w:t>R 36 Irriterar ögonen</w:t>
      </w:r>
    </w:p>
    <w:p>
      <w:pPr>
        <w:pStyle w:val="Normal"/>
        <w:spacing w:lineRule="auto" w:line="240" w:before="0" w:after="0"/>
        <w:rPr>
          <w:rFonts w:ascii="Arial Narrow" w:hAnsi="Arial Narrow"/>
          <w:sz w:val="20"/>
          <w:szCs w:val="20"/>
        </w:rPr>
      </w:pPr>
      <w:r>
        <w:rPr>
          <w:rFonts w:ascii="Arial Narrow" w:hAnsi="Arial Narrow"/>
          <w:sz w:val="20"/>
          <w:szCs w:val="20"/>
        </w:rPr>
        <w:t>R 37 Irriterar luftvägarna</w:t>
      </w:r>
    </w:p>
    <w:p>
      <w:pPr>
        <w:pStyle w:val="Normal"/>
        <w:spacing w:lineRule="auto" w:line="240" w:before="0" w:after="0"/>
        <w:rPr>
          <w:rFonts w:ascii="Arial Narrow" w:hAnsi="Arial Narrow"/>
          <w:sz w:val="20"/>
          <w:szCs w:val="20"/>
        </w:rPr>
      </w:pPr>
      <w:r>
        <w:rPr>
          <w:rFonts w:ascii="Arial Narrow" w:hAnsi="Arial Narrow"/>
          <w:sz w:val="20"/>
          <w:szCs w:val="20"/>
        </w:rPr>
        <w:t>R 38 Irriterar huden</w:t>
      </w:r>
    </w:p>
    <w:p>
      <w:pPr>
        <w:pStyle w:val="Normal"/>
        <w:spacing w:lineRule="auto" w:line="240" w:before="0" w:after="0"/>
        <w:rPr>
          <w:rFonts w:ascii="Arial Narrow" w:hAnsi="Arial Narrow"/>
          <w:sz w:val="20"/>
          <w:szCs w:val="20"/>
        </w:rPr>
      </w:pPr>
      <w:r>
        <w:rPr>
          <w:rFonts w:ascii="Arial Narrow" w:hAnsi="Arial Narrow"/>
          <w:sz w:val="20"/>
          <w:szCs w:val="20"/>
        </w:rPr>
        <w:t>R 41 Risk för allvarliga ögonskador</w:t>
      </w:r>
    </w:p>
    <w:p>
      <w:pPr>
        <w:pStyle w:val="Normal"/>
        <w:spacing w:lineRule="auto" w:line="240" w:before="0" w:after="0"/>
        <w:rPr>
          <w:rFonts w:ascii="Arial Narrow" w:hAnsi="Arial Narrow"/>
          <w:sz w:val="20"/>
          <w:szCs w:val="20"/>
        </w:rPr>
      </w:pPr>
      <w:r>
        <w:rPr>
          <w:rFonts w:ascii="Arial Narrow" w:hAnsi="Arial Narrow"/>
          <w:sz w:val="20"/>
          <w:szCs w:val="20"/>
        </w:rPr>
        <w:t>R 43 Kan ge allergi vid hudkontakt</w:t>
      </w:r>
    </w:p>
    <w:p>
      <w:pPr>
        <w:pStyle w:val="Normal"/>
        <w:spacing w:lineRule="auto" w:line="240" w:before="0" w:after="0"/>
        <w:rPr>
          <w:rFonts w:ascii="Arial Narrow" w:hAnsi="Arial Narrow"/>
          <w:b/>
          <w:b/>
          <w:sz w:val="20"/>
          <w:szCs w:val="20"/>
        </w:rPr>
      </w:pPr>
      <w:r>
        <w:rPr>
          <w:rFonts w:ascii="Arial Narrow" w:hAnsi="Arial Narrow"/>
          <w:b/>
          <w:sz w:val="20"/>
          <w:szCs w:val="20"/>
        </w:rPr>
        <w:t>H-fras:</w:t>
      </w:r>
    </w:p>
    <w:p>
      <w:pPr>
        <w:pStyle w:val="Normal"/>
        <w:spacing w:lineRule="auto" w:line="240" w:before="0" w:after="0"/>
        <w:rPr>
          <w:rFonts w:ascii="Arial Narrow" w:hAnsi="Arial Narrow"/>
          <w:sz w:val="20"/>
          <w:szCs w:val="20"/>
        </w:rPr>
      </w:pPr>
      <w:r>
        <w:rPr>
          <w:rFonts w:ascii="Arial Narrow" w:hAnsi="Arial Narrow"/>
          <w:sz w:val="20"/>
          <w:szCs w:val="20"/>
        </w:rPr>
        <w:t>H315 Irriterar huden.</w:t>
      </w:r>
    </w:p>
    <w:p>
      <w:pPr>
        <w:pStyle w:val="Normal"/>
        <w:spacing w:lineRule="auto" w:line="240" w:before="0" w:after="0"/>
        <w:rPr>
          <w:rFonts w:ascii="Arial Narrow" w:hAnsi="Arial Narrow"/>
          <w:sz w:val="20"/>
          <w:szCs w:val="20"/>
        </w:rPr>
      </w:pPr>
      <w:r>
        <w:rPr>
          <w:rFonts w:ascii="Arial Narrow" w:hAnsi="Arial Narrow"/>
          <w:sz w:val="20"/>
          <w:szCs w:val="20"/>
        </w:rPr>
        <w:t>H317 Kan orsaka en allergisk hudreaktion.</w:t>
      </w:r>
    </w:p>
    <w:p>
      <w:pPr>
        <w:pStyle w:val="Normal"/>
        <w:spacing w:lineRule="auto" w:line="240" w:before="0" w:after="0"/>
        <w:rPr>
          <w:rFonts w:ascii="Arial Narrow" w:hAnsi="Arial Narrow"/>
          <w:sz w:val="20"/>
          <w:szCs w:val="20"/>
        </w:rPr>
      </w:pPr>
      <w:r>
        <w:rPr>
          <w:rFonts w:ascii="Arial Narrow" w:hAnsi="Arial Narrow"/>
          <w:sz w:val="20"/>
          <w:szCs w:val="20"/>
        </w:rPr>
        <w:t>H318 Orsakar allvarliga ögonskador.</w:t>
      </w:r>
    </w:p>
    <w:p>
      <w:pPr>
        <w:pStyle w:val="Normal"/>
        <w:spacing w:lineRule="auto" w:line="240" w:before="0" w:after="0"/>
        <w:rPr>
          <w:rFonts w:ascii="Arial Narrow" w:hAnsi="Arial Narrow"/>
          <w:sz w:val="20"/>
          <w:szCs w:val="20"/>
        </w:rPr>
      </w:pPr>
      <w:r>
        <w:rPr>
          <w:rFonts w:ascii="Arial Narrow" w:hAnsi="Arial Narrow"/>
          <w:sz w:val="20"/>
          <w:szCs w:val="20"/>
        </w:rPr>
        <w:t>H335 Kan orsaka irritation i luftvägarna.</w:t>
      </w:r>
    </w:p>
    <w:p>
      <w:pPr>
        <w:pStyle w:val="Normal"/>
        <w:spacing w:lineRule="auto" w:line="240" w:before="0" w:after="0"/>
        <w:rPr>
          <w:rFonts w:ascii="Arial Narrow" w:hAnsi="Arial Narrow"/>
          <w:b/>
          <w:b/>
          <w:sz w:val="20"/>
          <w:szCs w:val="20"/>
        </w:rPr>
      </w:pPr>
      <w:r>
        <w:rPr>
          <w:rFonts w:ascii="Arial Narrow" w:hAnsi="Arial Narrow"/>
          <w:b/>
          <w:sz w:val="20"/>
          <w:szCs w:val="20"/>
        </w:rPr>
        <w:t>P-mening:</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Om läkarvård behövs, ha behållaren eller tillverkarens etikett tillgänglig.</w:t>
      </w:r>
    </w:p>
    <w:p>
      <w:pPr>
        <w:pStyle w:val="Normal"/>
        <w:spacing w:lineRule="auto" w:line="240" w:before="0" w:after="0"/>
        <w:rPr>
          <w:rFonts w:ascii="Arial Narrow" w:hAnsi="Arial Narrow"/>
          <w:sz w:val="20"/>
          <w:szCs w:val="20"/>
        </w:rPr>
      </w:pPr>
      <w:r>
        <w:rPr>
          <w:rFonts w:ascii="Arial Narrow" w:hAnsi="Arial Narrow"/>
          <w:sz w:val="20"/>
          <w:szCs w:val="20"/>
        </w:rPr>
        <w:t>P102 Förvaras utom räckhåll för barn.</w:t>
      </w:r>
    </w:p>
    <w:p>
      <w:pPr>
        <w:pStyle w:val="Normal"/>
        <w:spacing w:lineRule="auto" w:line="240" w:before="0" w:after="0"/>
        <w:rPr>
          <w:rFonts w:ascii="Arial Narrow" w:hAnsi="Arial Narrow"/>
          <w:sz w:val="20"/>
          <w:szCs w:val="20"/>
        </w:rPr>
      </w:pPr>
      <w:r>
        <w:rPr>
          <w:rFonts w:ascii="Arial Narrow" w:hAnsi="Arial Narrow"/>
          <w:sz w:val="20"/>
          <w:szCs w:val="20"/>
        </w:rPr>
        <w:t>P261 Undvik att andas in damm.</w:t>
      </w:r>
    </w:p>
    <w:p>
      <w:pPr>
        <w:pStyle w:val="Normal"/>
        <w:spacing w:lineRule="auto" w:line="240" w:before="0" w:after="0"/>
        <w:rPr>
          <w:rFonts w:ascii="Arial Narrow" w:hAnsi="Arial Narrow"/>
          <w:sz w:val="20"/>
          <w:szCs w:val="20"/>
        </w:rPr>
      </w:pPr>
      <w:r>
        <w:rPr>
          <w:rFonts w:ascii="Arial Narrow" w:hAnsi="Arial Narrow"/>
          <w:sz w:val="20"/>
          <w:szCs w:val="20"/>
        </w:rPr>
        <w:t>P280 Använd skyddshandskar / skyddskläder / skyddsglasögon / ansiktsskydd.</w:t>
      </w:r>
    </w:p>
    <w:p>
      <w:pPr>
        <w:pStyle w:val="Normal"/>
        <w:spacing w:lineRule="auto" w:line="240" w:before="0" w:after="0"/>
        <w:rPr>
          <w:rFonts w:ascii="Arial Narrow" w:hAnsi="Arial Narrow"/>
          <w:sz w:val="20"/>
          <w:szCs w:val="20"/>
        </w:rPr>
      </w:pPr>
      <w:r>
        <w:rPr>
          <w:rFonts w:ascii="Arial Narrow" w:hAnsi="Arial Narrow"/>
          <w:sz w:val="20"/>
          <w:szCs w:val="20"/>
        </w:rPr>
        <w:t>P305 + P351 + P338: VID KONTAKT MED ÖGONEN: Skölj försiktigt med vatten i flera minuter. Ta bort kontaktlinser, om de bärs, och ta bort dem om möjligt. Fortsätt skölja.</w:t>
      </w:r>
    </w:p>
    <w:p>
      <w:pPr>
        <w:pStyle w:val="Normal"/>
        <w:spacing w:lineRule="auto" w:line="240" w:before="0" w:after="0"/>
        <w:rPr>
          <w:rFonts w:ascii="Arial Narrow" w:hAnsi="Arial Narrow"/>
          <w:sz w:val="20"/>
          <w:szCs w:val="20"/>
        </w:rPr>
      </w:pPr>
      <w:r>
        <w:rPr>
          <w:rFonts w:ascii="Arial Narrow" w:hAnsi="Arial Narrow"/>
          <w:sz w:val="20"/>
          <w:szCs w:val="20"/>
        </w:rPr>
        <w:t>P310: Ring omedelbart en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P302 + P352: VID HUDKONTAKT: Tvätta med mycket tvål och vatten. Vid hudirritation eller hudutslag</w:t>
      </w:r>
    </w:p>
    <w:p>
      <w:pPr>
        <w:pStyle w:val="Normal"/>
        <w:spacing w:lineRule="auto" w:line="240" w:before="0" w:after="0"/>
        <w:rPr>
          <w:rFonts w:ascii="Arial Narrow" w:hAnsi="Arial Narrow"/>
          <w:sz w:val="20"/>
          <w:szCs w:val="20"/>
        </w:rPr>
      </w:pPr>
      <w:r>
        <w:rPr>
          <w:rFonts w:ascii="Arial Narrow" w:hAnsi="Arial Narrow"/>
          <w:sz w:val="20"/>
          <w:szCs w:val="20"/>
        </w:rPr>
        <w:t>P333 + P313: Sök läkarvård.</w:t>
      </w:r>
    </w:p>
    <w:p>
      <w:pPr>
        <w:pStyle w:val="Normal"/>
        <w:spacing w:lineRule="auto" w:line="240" w:before="0" w:after="0"/>
        <w:rPr>
          <w:rFonts w:ascii="Arial Narrow" w:hAnsi="Arial Narrow"/>
          <w:sz w:val="20"/>
          <w:szCs w:val="20"/>
        </w:rPr>
      </w:pPr>
      <w:r>
        <w:rPr>
          <w:rFonts w:ascii="Arial Narrow" w:hAnsi="Arial Narrow"/>
          <w:sz w:val="20"/>
          <w:szCs w:val="20"/>
        </w:rPr>
        <w:t>P304 + P340: VID INANDNING: Flytta personen till frisk luft och förvara i en position som underlättar andningen.</w:t>
      </w:r>
    </w:p>
    <w:p>
      <w:pPr>
        <w:pStyle w:val="Normal"/>
        <w:spacing w:lineRule="auto" w:line="240" w:before="0" w:after="0"/>
        <w:rPr>
          <w:rFonts w:ascii="Arial Narrow" w:hAnsi="Arial Narrow"/>
          <w:sz w:val="20"/>
          <w:szCs w:val="20"/>
        </w:rPr>
      </w:pPr>
      <w:r>
        <w:rPr>
          <w:rFonts w:ascii="Arial Narrow" w:hAnsi="Arial Narrow"/>
          <w:sz w:val="20"/>
          <w:szCs w:val="20"/>
        </w:rPr>
        <w:t>P312 Om du känner dig illamående, kontakta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P501 Kassera innehållet/förpackningen på en insamlingsplats avsedd i enlighet med lokala bestämmelser.</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Sida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 xml:space="preserve">av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Säkerhetsdatablad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med bilaga II REACH EG-förordning nr. 1907/2006 och förordning (EG)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Skapad: 2023-02-20</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sv-S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sv-SE"/>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sv-SE"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sv-SE"/>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sv-SE"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sv-SE"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9</Pages>
  <Words>3659</Words>
  <Characters>23224</Characters>
  <CharactersWithSpaces>26649</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2025-01-22T10:38:58Z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