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Deel 1. IDENTIFICATIE VAN STOF/MENGSEL EN BEDRIJF/BEDRIJF</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Product-ID:</w:t>
      </w:r>
    </w:p>
    <w:p>
      <w:pPr>
        <w:pStyle w:val="Normal"/>
        <w:spacing w:before="0" w:after="0"/>
        <w:rPr/>
      </w:pPr>
      <w:r>
        <w:rPr>
          <w:rFonts w:ascii="Arial Narrow" w:hAnsi="Arial Narrow"/>
          <w:iCs/>
          <w:sz w:val="20"/>
          <w:szCs w:val="20"/>
        </w:rPr>
        <w:t>Productnaam:</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Andere namen: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Chemische omschrijving: Droog gipsmengsel, Portland cementmengsel en additieven volgens STN EN 998-1 Chemische naam Portland cement CAS-nummer: 65997-15-1 EG-nummer (EINECS): 266-043-4, Calciumhydroxide CAS-nummer: 1305 - 620 EG-nummer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Relevant geïdentificeerd gebruik van de stof of het mengsel en gebruik:</w:t>
      </w:r>
    </w:p>
    <w:p>
      <w:pPr>
        <w:pStyle w:val="Normal"/>
        <w:spacing w:lineRule="auto" w:line="240" w:before="0" w:after="0"/>
        <w:rPr>
          <w:rFonts w:ascii="Arial Narrow" w:hAnsi="Arial Narrow"/>
          <w:sz w:val="20"/>
          <w:szCs w:val="20"/>
        </w:rPr>
      </w:pPr>
      <w:r>
        <w:rPr>
          <w:rFonts w:ascii="Arial Narrow" w:hAnsi="Arial Narrow"/>
          <w:sz w:val="20"/>
          <w:szCs w:val="20"/>
        </w:rPr>
        <w:t>De pleister is bedoeld voor handmatige of machinale toepassing buiten of binnen gebouwen. De pleister kenmerkt zich door een hoge hechting aan de ondergrond, gemakkelijke verwerking, verminderde oppervlakteabsorptie en langere verwerkingstijd. Vorstbestendig, weerbestendig, de pleister heeft een lange levensduur en een lage absorptie.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Identificatie van de fabrikant</w:t>
      </w:r>
    </w:p>
    <w:p>
      <w:pPr>
        <w:pStyle w:val="Normal"/>
        <w:spacing w:lineRule="auto" w:line="240" w:before="0" w:after="0"/>
        <w:rPr>
          <w:rFonts w:ascii="Arial Narrow" w:hAnsi="Arial Narrow"/>
          <w:sz w:val="20"/>
          <w:szCs w:val="20"/>
        </w:rPr>
      </w:pPr>
      <w:r>
        <w:rPr>
          <w:rFonts w:ascii="Arial Narrow" w:hAnsi="Arial Narrow"/>
          <w:sz w:val="20"/>
          <w:szCs w:val="20"/>
        </w:rPr>
        <w:t>Gemaakt in de EU voor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Website: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Telefoonnummer voor noodgevallen</w:t>
      </w:r>
    </w:p>
    <w:p>
      <w:pPr>
        <w:pStyle w:val="Normal"/>
        <w:spacing w:lineRule="auto" w:line="240" w:before="0" w:after="0"/>
        <w:rPr>
          <w:rFonts w:ascii="Arial Narrow" w:hAnsi="Arial Narrow"/>
          <w:sz w:val="20"/>
          <w:szCs w:val="20"/>
        </w:rPr>
      </w:pPr>
      <w:r>
        <w:rPr>
          <w:rFonts w:ascii="Arial Narrow" w:hAnsi="Arial Narrow"/>
          <w:sz w:val="20"/>
          <w:szCs w:val="20"/>
        </w:rPr>
        <w:t>Informatiecentrum voor toxicologie, Na bojišti 1, 128 08 Praag 2</w:t>
      </w:r>
    </w:p>
    <w:p>
      <w:pPr>
        <w:pStyle w:val="Normal"/>
        <w:spacing w:lineRule="auto" w:line="240" w:before="0" w:after="0"/>
        <w:rPr>
          <w:rFonts w:ascii="Arial Narrow" w:hAnsi="Arial Narrow"/>
          <w:sz w:val="20"/>
          <w:szCs w:val="20"/>
        </w:rPr>
      </w:pPr>
      <w:r>
        <w:rPr>
          <w:rFonts w:ascii="Arial Narrow" w:hAnsi="Arial Narrow"/>
          <w:sz w:val="20"/>
          <w:szCs w:val="20"/>
        </w:rPr>
        <w:t>Telefoon: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SECTIE 2. </w:t>
        <w:tab/>
        <w:tab/>
        <w:t>IDENTIFICATIE VAN DE GEVAREN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Indeling van de stof of het mengsel:</w:t>
      </w:r>
    </w:p>
    <w:p>
      <w:pPr>
        <w:pStyle w:val="Normal"/>
        <w:spacing w:lineRule="auto" w:line="240" w:before="0" w:after="0"/>
        <w:rPr>
          <w:rFonts w:ascii="Arial Narrow" w:hAnsi="Arial Narrow"/>
          <w:sz w:val="20"/>
          <w:szCs w:val="20"/>
        </w:rPr>
      </w:pPr>
      <w:r>
        <w:rPr>
          <w:rFonts w:ascii="Arial Narrow" w:hAnsi="Arial Narrow"/>
          <w:sz w:val="20"/>
          <w:szCs w:val="20"/>
        </w:rPr>
        <w:t>Classificatie volgens Verordening (EG)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Huidirritatie, categorie 2 : </w:t>
        <w:tab/>
        <w:t>H315 is irriterend voor de huid.</w:t>
      </w:r>
    </w:p>
    <w:p>
      <w:pPr>
        <w:pStyle w:val="Normal"/>
        <w:spacing w:lineRule="auto" w:line="240" w:before="0" w:after="0"/>
        <w:rPr>
          <w:rFonts w:ascii="Arial Narrow" w:hAnsi="Arial Narrow"/>
          <w:sz w:val="20"/>
          <w:szCs w:val="20"/>
        </w:rPr>
      </w:pPr>
      <w:r>
        <w:rPr>
          <w:rFonts w:ascii="Arial Narrow" w:hAnsi="Arial Narrow"/>
          <w:sz w:val="20"/>
          <w:szCs w:val="20"/>
        </w:rPr>
        <w:t xml:space="preserve">Ernstig oogletsel, Categorie 1: </w:t>
        <w:tab/>
        <w:t>H318 Veroorzaakt ernstig oogletsel.</w:t>
      </w:r>
    </w:p>
    <w:p>
      <w:pPr>
        <w:pStyle w:val="Normal"/>
        <w:spacing w:lineRule="auto" w:line="240" w:before="0" w:after="0"/>
        <w:rPr>
          <w:rFonts w:ascii="Arial Narrow" w:hAnsi="Arial Narrow"/>
          <w:sz w:val="20"/>
          <w:szCs w:val="20"/>
        </w:rPr>
      </w:pPr>
      <w:r>
        <w:rPr>
          <w:rFonts w:ascii="Arial Narrow" w:hAnsi="Arial Narrow"/>
          <w:sz w:val="20"/>
          <w:szCs w:val="20"/>
        </w:rPr>
        <w:t xml:space="preserve">Huidsensibilisatie, categorie 1B, </w:t>
        <w:tab/>
        <w:t>H317 Kan een allergische huidreactie veroorzaken.</w:t>
      </w:r>
    </w:p>
    <w:p>
      <w:pPr>
        <w:pStyle w:val="Normal"/>
        <w:spacing w:lineRule="auto" w:line="240" w:before="0" w:after="0"/>
        <w:rPr>
          <w:rFonts w:ascii="Arial Narrow" w:hAnsi="Arial Narrow"/>
          <w:sz w:val="20"/>
          <w:szCs w:val="20"/>
        </w:rPr>
      </w:pPr>
      <w:r>
        <w:rPr>
          <w:rFonts w:ascii="Arial Narrow" w:hAnsi="Arial Narrow"/>
          <w:sz w:val="20"/>
          <w:szCs w:val="20"/>
        </w:rPr>
        <w:t>Specifieke doelorgaantoxiciteit - eenmalige blootstelling, Categorie 3, H335 Kan irritatie van de luchtwegen veroorzaken.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markeringselementen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Gevaarwaarschuwingssymbool:</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1946888993"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waarschuwingswoord:</w:t>
      </w:r>
    </w:p>
    <w:p>
      <w:pPr>
        <w:pStyle w:val="Normal"/>
        <w:spacing w:lineRule="auto" w:line="240" w:before="0" w:after="0"/>
        <w:rPr>
          <w:rFonts w:ascii="Arial Narrow" w:hAnsi="Arial Narrow"/>
          <w:sz w:val="20"/>
          <w:szCs w:val="20"/>
        </w:rPr>
      </w:pPr>
      <w:r>
        <w:rPr>
          <w:rFonts w:ascii="Arial Narrow" w:hAnsi="Arial Narrow"/>
          <w:sz w:val="20"/>
          <w:szCs w:val="20"/>
        </w:rPr>
        <w:t>Gevaar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Standaard gevarenaanduidingen: </w:t>
      </w:r>
      <w:r>
        <w:rPr>
          <w:rFonts w:ascii="Arial Narrow" w:hAnsi="Arial Narrow"/>
          <w:sz w:val="16"/>
          <w:szCs w:val="16"/>
        </w:rPr>
        <w:t>Portlandcement ( CAS: 65997-15-1 )</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Irriterend voor de huid.</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Veroorzaakt ernstig oogletsel.</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Kan irritatie van de luchtwegen veroorzaken.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Instructies voor veilig gebruik:</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Indien medische verzorging nodig is, zorg ervoor dat u de verpakking of het etiket van de fabrikant bij de hand hebt.</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Buiten bereik van kinderen bewaren.</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Vermijd inademen van stof.</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Beschermende handschoenen/beschermende kleding/veiligheidsbril/gelaatsscherm gebruiken.</w:t>
      </w:r>
    </w:p>
    <w:p>
      <w:pPr>
        <w:pStyle w:val="Normal"/>
        <w:spacing w:lineRule="auto" w:line="240" w:before="0" w:after="0"/>
        <w:rPr>
          <w:rFonts w:ascii="Arial Narrow" w:hAnsi="Arial Narrow"/>
          <w:sz w:val="20"/>
          <w:szCs w:val="20"/>
        </w:rPr>
      </w:pPr>
      <w:r>
        <w:rPr>
          <w:rFonts w:ascii="Arial Narrow" w:hAnsi="Arial Narrow"/>
          <w:sz w:val="20"/>
          <w:szCs w:val="20"/>
        </w:rPr>
        <w:t>P305+P351+P338: BIJ CONTACT MET DE OGEN: voorzichtig afspoelen met water gedurende een aantal minuten. Verwijder contactlenzen, indien gedragen, en verwijder ze indien mogelijk. Ga door met spoelen.</w:t>
      </w:r>
    </w:p>
    <w:p>
      <w:pPr>
        <w:pStyle w:val="Normal"/>
        <w:spacing w:lineRule="auto" w:line="240" w:before="0" w:after="0"/>
        <w:rPr>
          <w:rFonts w:ascii="Arial Narrow" w:hAnsi="Arial Narrow"/>
          <w:sz w:val="20"/>
          <w:szCs w:val="20"/>
        </w:rPr>
      </w:pPr>
      <w:r>
        <w:rPr>
          <w:rFonts w:ascii="Arial Narrow" w:hAnsi="Arial Narrow"/>
          <w:sz w:val="20"/>
          <w:szCs w:val="20"/>
        </w:rPr>
        <w:t>P310: Waarschuw onmiddellijk een ANTIGIFCENTRUM of een arts.</w:t>
      </w:r>
    </w:p>
    <w:p>
      <w:pPr>
        <w:pStyle w:val="Normal"/>
        <w:spacing w:lineRule="auto" w:line="240" w:before="0" w:after="0"/>
        <w:rPr>
          <w:rFonts w:ascii="Arial Narrow" w:hAnsi="Arial Narrow"/>
          <w:sz w:val="20"/>
          <w:szCs w:val="20"/>
        </w:rPr>
      </w:pPr>
      <w:r>
        <w:rPr>
          <w:rFonts w:ascii="Arial Narrow" w:hAnsi="Arial Narrow"/>
          <w:sz w:val="20"/>
          <w:szCs w:val="20"/>
        </w:rPr>
        <w:t>P302+P352: BIJ CONTACT MET DE HUID: Met veel water en zeep wassen. In geval van huidirritatie of huiduitslag</w:t>
      </w:r>
    </w:p>
    <w:p>
      <w:pPr>
        <w:pStyle w:val="Normal"/>
        <w:spacing w:lineRule="auto" w:line="240" w:before="0" w:after="0"/>
        <w:rPr>
          <w:rFonts w:ascii="Arial Narrow" w:hAnsi="Arial Narrow"/>
          <w:sz w:val="20"/>
          <w:szCs w:val="20"/>
        </w:rPr>
      </w:pPr>
      <w:r>
        <w:rPr>
          <w:rFonts w:ascii="Arial Narrow" w:hAnsi="Arial Narrow"/>
          <w:sz w:val="20"/>
          <w:szCs w:val="20"/>
        </w:rPr>
        <w:t>P333+P313: Zoek medische hulp/attentie.</w:t>
      </w:r>
    </w:p>
    <w:p>
      <w:pPr>
        <w:pStyle w:val="Normal"/>
        <w:spacing w:lineRule="auto" w:line="240" w:before="0" w:after="0"/>
        <w:rPr>
          <w:rFonts w:ascii="Arial Narrow" w:hAnsi="Arial Narrow"/>
          <w:sz w:val="20"/>
          <w:szCs w:val="20"/>
        </w:rPr>
      </w:pPr>
      <w:r>
        <w:rPr>
          <w:rFonts w:ascii="Arial Narrow" w:hAnsi="Arial Narrow"/>
          <w:sz w:val="20"/>
          <w:szCs w:val="20"/>
        </w:rPr>
        <w:t>P304+P340: NA INADEMING: persoon in de frisse lucht brengen en in een houding houden die het ademen vergemakkelijkt.</w:t>
      </w:r>
    </w:p>
    <w:p>
      <w:pPr>
        <w:pStyle w:val="Normal"/>
        <w:spacing w:lineRule="auto" w:line="240" w:before="0" w:after="0"/>
        <w:rPr>
          <w:rFonts w:ascii="Arial Narrow" w:hAnsi="Arial Narrow"/>
          <w:sz w:val="20"/>
          <w:szCs w:val="20"/>
        </w:rPr>
      </w:pPr>
      <w:r>
        <w:rPr>
          <w:rFonts w:ascii="Arial Narrow" w:hAnsi="Arial Narrow"/>
          <w:sz w:val="20"/>
          <w:szCs w:val="20"/>
        </w:rPr>
        <w:t>P312 Als u zich onwel voelt, een ANTIGIFCENTRUM of een arts raadplegen.</w:t>
      </w:r>
    </w:p>
    <w:p>
      <w:pPr>
        <w:pStyle w:val="Normal"/>
        <w:spacing w:lineRule="auto" w:line="240" w:before="0" w:after="0"/>
        <w:rPr>
          <w:rFonts w:ascii="Arial Narrow" w:hAnsi="Arial Narrow"/>
          <w:sz w:val="20"/>
          <w:szCs w:val="20"/>
        </w:rPr>
      </w:pPr>
      <w:r>
        <w:rPr>
          <w:rFonts w:ascii="Arial Narrow" w:hAnsi="Arial Narrow"/>
          <w:sz w:val="20"/>
          <w:szCs w:val="20"/>
        </w:rPr>
        <w:t>P501 Inhoud/verpakking afvoeren naar een inzamelpunt dat is aangewezen volgens de plaatselijke regelgeving.</w:t>
      </w:r>
    </w:p>
    <w:p>
      <w:pPr>
        <w:pStyle w:val="Normal"/>
        <w:spacing w:lineRule="auto" w:line="240" w:before="0" w:after="0"/>
        <w:rPr>
          <w:rFonts w:ascii="Arial Narrow" w:hAnsi="Arial Narrow"/>
          <w:sz w:val="20"/>
          <w:szCs w:val="20"/>
        </w:rPr>
      </w:pPr>
      <w:r>
        <w:rPr>
          <w:rFonts w:ascii="Arial Narrow" w:hAnsi="Arial Narrow"/>
          <w:sz w:val="20"/>
          <w:szCs w:val="20"/>
        </w:rPr>
        <w:t>Gevaarlijke ingrediënten: Portlandcement, calciumhydroxide.</w:t>
      </w:r>
    </w:p>
    <w:p>
      <w:pPr>
        <w:pStyle w:val="Normal"/>
        <w:spacing w:lineRule="auto" w:line="240" w:before="0" w:after="0"/>
        <w:rPr>
          <w:rFonts w:ascii="Arial Narrow" w:hAnsi="Arial Narrow"/>
          <w:sz w:val="20"/>
          <w:szCs w:val="20"/>
        </w:rPr>
      </w:pPr>
      <w:r>
        <w:rPr>
          <w:rFonts w:ascii="Arial Narrow" w:hAnsi="Arial Narrow"/>
          <w:sz w:val="20"/>
          <w:szCs w:val="20"/>
        </w:rPr>
        <w:t>Aanvullende informatie: Het natte mengsel kan producten van aluminium en andere niet-edele metalen beschadigen.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Aanvullende gevareninformatie: niet van toepassing</w:t>
      </w:r>
    </w:p>
    <w:p>
      <w:pPr>
        <w:pStyle w:val="Normal"/>
        <w:spacing w:lineRule="auto" w:line="240" w:before="0" w:after="0"/>
        <w:rPr>
          <w:rFonts w:ascii="Arial Narrow" w:hAnsi="Arial Narrow"/>
          <w:b/>
          <w:b/>
          <w:sz w:val="20"/>
          <w:szCs w:val="20"/>
        </w:rPr>
      </w:pPr>
      <w:r>
        <w:rPr>
          <w:rFonts w:ascii="Arial Narrow" w:hAnsi="Arial Narrow"/>
          <w:b/>
          <w:sz w:val="20"/>
          <w:szCs w:val="20"/>
        </w:rPr>
        <w:t>Tastbare waarschuwing voor blinden: nee</w:t>
      </w:r>
    </w:p>
    <w:p>
      <w:pPr>
        <w:pStyle w:val="Normal"/>
        <w:spacing w:lineRule="auto" w:line="240" w:before="0" w:after="0"/>
        <w:rPr>
          <w:rFonts w:ascii="Arial Narrow" w:hAnsi="Arial Narrow"/>
          <w:b/>
          <w:b/>
          <w:sz w:val="20"/>
          <w:szCs w:val="20"/>
        </w:rPr>
      </w:pPr>
      <w:r>
        <w:rPr>
          <w:rFonts w:ascii="Arial Narrow" w:hAnsi="Arial Narrow"/>
          <w:b/>
          <w:sz w:val="20"/>
          <w:szCs w:val="20"/>
        </w:rPr>
        <w:t>Kindveilige sluiting: nee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Nog een gevaar</w:t>
      </w:r>
    </w:p>
    <w:p>
      <w:pPr>
        <w:pStyle w:val="Normal"/>
        <w:spacing w:lineRule="auto" w:line="240" w:before="0" w:after="0"/>
        <w:rPr>
          <w:rFonts w:ascii="Arial Narrow" w:hAnsi="Arial Narrow"/>
          <w:sz w:val="20"/>
          <w:szCs w:val="20"/>
        </w:rPr>
      </w:pPr>
      <w:r>
        <w:rPr>
          <w:rFonts w:ascii="Arial Narrow" w:hAnsi="Arial Narrow"/>
          <w:sz w:val="20"/>
          <w:szCs w:val="20"/>
        </w:rPr>
        <w:t>Herhaald contact, vooral van een nat product met een onbeschermde huid, kan huidirritatie veroorzaken (irriterende contactdermatitis) en sommige mensen kunnen zelfs allergische contactdermatitis ontwikkelen.</w:t>
      </w:r>
    </w:p>
    <w:p>
      <w:pPr>
        <w:pStyle w:val="Normal"/>
        <w:spacing w:lineRule="auto" w:line="240" w:before="0" w:after="0"/>
        <w:rPr>
          <w:rFonts w:ascii="Arial Narrow" w:hAnsi="Arial Narrow"/>
          <w:sz w:val="20"/>
          <w:szCs w:val="20"/>
        </w:rPr>
      </w:pPr>
      <w:r>
        <w:rPr>
          <w:rFonts w:ascii="Arial Narrow" w:hAnsi="Arial Narrow"/>
          <w:sz w:val="20"/>
          <w:szCs w:val="20"/>
        </w:rPr>
        <w:t>Na menging met water ontstaat een sterk alkalisch mengsel dat bij hoge pH aluminium kan aantasten of waterorganismen of planten kan beschadigen. Het mengsel voldoet niet aan de criteria voor PBT of zPzB overeenkomstig bijlage XIII van de EU-verordening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SECTIE 3. SAMENSTELLING / INFORMATIE OVER INGREDIËNTEN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Stoffen: het product is een mengsel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Mengsels:</w:t>
      </w:r>
    </w:p>
    <w:p>
      <w:pPr>
        <w:pStyle w:val="Normal"/>
        <w:spacing w:lineRule="auto" w:line="240" w:before="0" w:after="0"/>
        <w:rPr>
          <w:rFonts w:ascii="Arial Narrow" w:hAnsi="Arial Narrow"/>
          <w:sz w:val="20"/>
          <w:szCs w:val="20"/>
        </w:rPr>
      </w:pPr>
      <w:r>
        <w:rPr>
          <w:rFonts w:ascii="Arial Narrow" w:hAnsi="Arial Narrow"/>
          <w:sz w:val="20"/>
          <w:szCs w:val="20"/>
        </w:rPr>
        <w:t>Droog gipsmengsel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Het product bevat de volgende gevaarlijke stoffen: Portlandcementgrijs; calciumhydroxide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Chemische naam:</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EG-nummer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Indexnummer: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Registratienummer:</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Inhoud in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Classificatie volgens richtlijn 1999/45/EG</w:t>
            </w:r>
          </w:p>
          <w:p>
            <w:pPr>
              <w:pStyle w:val="Normal"/>
              <w:widowControl w:val="false"/>
              <w:spacing w:lineRule="auto" w:line="240" w:before="0" w:after="0"/>
              <w:rPr>
                <w:rFonts w:ascii="Arial Narrow" w:hAnsi="Arial Narrow"/>
                <w:sz w:val="16"/>
                <w:szCs w:val="16"/>
              </w:rPr>
            </w:pPr>
            <w:r>
              <w:rPr>
                <w:rFonts w:ascii="Arial Narrow" w:hAnsi="Arial Narrow"/>
                <w:sz w:val="16"/>
                <w:szCs w:val="16"/>
              </w:rPr>
              <w:t>Gevarenwaarschuwingssymbool, R-zinnen</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Classificatie volgens verordening (EG) 1272/2008: </w:t>
            </w:r>
            <w:r>
              <w:rPr>
                <w:rFonts w:ascii="Arial Narrow" w:hAnsi="Arial Narrow"/>
                <w:sz w:val="16"/>
                <w:szCs w:val="16"/>
              </w:rPr>
              <w:t>Klassecode en gevarencategorie H-zin</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Portland-cement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irritant, </w:t>
            </w:r>
            <w:r>
              <w:rPr>
                <w:rFonts w:ascii="Arial Narrow" w:hAnsi="Arial Narrow"/>
                <w:sz w:val="16"/>
                <w:szCs w:val="16"/>
                <w:vertAlign w:val="subscript"/>
              </w:rPr>
              <w:t>Xi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sensibiliserend,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Huidirritatie.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Oogletsel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Calciumhydroxide</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irritant, </w:t>
            </w:r>
            <w:r>
              <w:rPr>
                <w:rFonts w:ascii="Arial Narrow" w:hAnsi="Arial Narrow"/>
                <w:sz w:val="16"/>
                <w:szCs w:val="16"/>
                <w:vertAlign w:val="subscript"/>
              </w:rPr>
              <w:t>Xi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sensibiliserend,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Huidirritatie.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Oogletsel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Zie rubriek 16 voor de volledige tekst van R-zinnen en H-zinnen.</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DEEL 4. EERSTE HULP-INSTRUCTIES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Beschrijving van eerste hulp</w:t>
      </w:r>
    </w:p>
    <w:p>
      <w:pPr>
        <w:pStyle w:val="Normal"/>
        <w:spacing w:lineRule="auto" w:line="240" w:before="0" w:after="0"/>
        <w:jc w:val="both"/>
        <w:rPr/>
      </w:pPr>
      <w:r>
        <w:rPr>
          <w:rFonts w:ascii="Arial Narrow" w:hAnsi="Arial Narrow"/>
          <w:b/>
          <w:sz w:val="20"/>
          <w:szCs w:val="20"/>
        </w:rPr>
        <w:t xml:space="preserve">Algemene instructies: </w:t>
      </w:r>
      <w:r>
        <w:rPr>
          <w:rFonts w:ascii="Arial Narrow" w:hAnsi="Arial Narrow"/>
          <w:sz w:val="20"/>
          <w:szCs w:val="20"/>
        </w:rPr>
        <w:t>Onmiddellijke medische hulp is doorgaans niet nodig. Als er gezondheidsproblemen optreden na gebruik van het preparaat, bij twijfel of bij aanhoudende problemen, zoek dan medische hulp en toon deze kaart of etiket. Het is altijd nodig om ervoor te zorgen dat de getroffen persoon kalm is en om verkoudheid te voorkomen.</w:t>
      </w:r>
    </w:p>
    <w:p>
      <w:pPr>
        <w:pStyle w:val="Normal"/>
        <w:spacing w:lineRule="auto" w:line="240" w:before="0" w:after="0"/>
        <w:jc w:val="both"/>
        <w:rPr>
          <w:rFonts w:ascii="Arial Narrow" w:hAnsi="Arial Narrow"/>
          <w:sz w:val="20"/>
          <w:szCs w:val="20"/>
        </w:rPr>
      </w:pPr>
      <w:r>
        <w:rPr>
          <w:rFonts w:ascii="Arial Narrow" w:hAnsi="Arial Narrow"/>
          <w:sz w:val="20"/>
          <w:szCs w:val="20"/>
        </w:rPr>
        <w:t>Indien bewusteloos, plaats de getroffen persoon in een gestabiliseerde positie op zijn zij, met het hoofd lichtjes gekanteld, en geef absoluut niets (vloeistoffen) via de mond. EHBO'ers hebben geen persoonlijke beschermingsmiddelen nodig, maar moeten contact met het natte mengsel vermijden. Informeer de arts over eerste hulp.</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Bij inademing:</w:t>
      </w:r>
    </w:p>
    <w:p>
      <w:pPr>
        <w:pStyle w:val="Normal"/>
        <w:spacing w:lineRule="auto" w:line="240" w:before="0" w:after="0"/>
        <w:jc w:val="both"/>
        <w:rPr>
          <w:rFonts w:ascii="Arial Narrow" w:hAnsi="Arial Narrow"/>
          <w:sz w:val="20"/>
          <w:szCs w:val="20"/>
        </w:rPr>
      </w:pPr>
      <w:r>
        <w:rPr>
          <w:rFonts w:ascii="Arial Narrow" w:hAnsi="Arial Narrow"/>
          <w:sz w:val="20"/>
          <w:szCs w:val="20"/>
        </w:rPr>
        <w:t>Onderbreek de blootstelling en breng het slachtoffer in de frisse lucht. Het stof uit de keel- en neusholtes zou spontaan moeten verdwijnen. Als irritatie of misselijkheid, hoesten of andere aanhoudende symptomen aanhouden of zich later ontwikkelen, dient u medische hulp in te roepen.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Bij contact met de huid:</w:t>
      </w:r>
    </w:p>
    <w:p>
      <w:pPr>
        <w:pStyle w:val="Normal"/>
        <w:spacing w:lineRule="auto" w:line="240" w:before="0" w:after="0"/>
        <w:rPr>
          <w:rFonts w:ascii="Arial Narrow" w:hAnsi="Arial Narrow"/>
          <w:sz w:val="20"/>
          <w:szCs w:val="20"/>
        </w:rPr>
      </w:pPr>
      <w:r>
        <w:rPr>
          <w:rFonts w:ascii="Arial Narrow" w:hAnsi="Arial Narrow"/>
          <w:sz w:val="20"/>
          <w:szCs w:val="20"/>
        </w:rPr>
        <w:t>Verontreinigde kleding en schoenen verwijderen. Als het mengsel droog is, verwijder het dan van de huid en spoel het af met veel water. Bij een nat mengsel de huid met veel water wassen. Als er huidirritatie of verbranding optreedt, dient u medische hulp in te roepen.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 geval van oogcontact:</w:t>
      </w:r>
    </w:p>
    <w:p>
      <w:pPr>
        <w:pStyle w:val="Normal"/>
        <w:spacing w:lineRule="auto" w:line="240" w:before="0" w:after="0"/>
        <w:jc w:val="both"/>
        <w:rPr>
          <w:rFonts w:ascii="Arial Narrow" w:hAnsi="Arial Narrow"/>
          <w:sz w:val="20"/>
          <w:szCs w:val="20"/>
        </w:rPr>
      </w:pPr>
      <w:r>
        <w:rPr>
          <w:rFonts w:ascii="Arial Narrow" w:hAnsi="Arial Narrow"/>
          <w:sz w:val="20"/>
          <w:szCs w:val="20"/>
        </w:rPr>
        <w:t>Wrijf niet in uw ogen om het hoornvlies niet te beschadigen door mechanische schade. Verwijder contactlenzen als u deze draagt. Kantel het hoofd naar de zijkant van het aangedane oog, open de oogleden wijd en spoel het/de ogen onmiddellijk grondig met veel water gedurende minimaal 30 minuten om alle deeltjes te verwijderen. Zorg ervoor dat u niet in het aangetaste oog terechtkomt. Gebruik indien mogelijk isotoon water (0,9% NaCl). Ga naar een beroepsziektespecialist of oogarts.</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Bij het drinken:</w:t>
      </w:r>
    </w:p>
    <w:p>
      <w:pPr>
        <w:pStyle w:val="Normal"/>
        <w:spacing w:lineRule="auto" w:line="240" w:before="0" w:after="0"/>
        <w:rPr>
          <w:rFonts w:ascii="Arial Narrow" w:hAnsi="Arial Narrow"/>
          <w:sz w:val="20"/>
          <w:szCs w:val="20"/>
        </w:rPr>
      </w:pPr>
      <w:r>
        <w:rPr>
          <w:rFonts w:ascii="Arial Narrow" w:hAnsi="Arial Narrow"/>
          <w:sz w:val="20"/>
          <w:szCs w:val="20"/>
        </w:rPr>
        <w:t>Geen braken opwekken, mond spoelen met water, veel water laten drinken. Zoek medische hulp of neem contact op met het Toxicologisch Informatiecentrum.</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De belangrijkste acute en uitgestelde symptomen en effecten</w:t>
      </w:r>
    </w:p>
    <w:p>
      <w:pPr>
        <w:pStyle w:val="Normal"/>
        <w:spacing w:lineRule="auto" w:line="240" w:before="0" w:after="0"/>
        <w:rPr>
          <w:rFonts w:ascii="Arial Narrow" w:hAnsi="Arial Narrow"/>
          <w:i/>
          <w:i/>
          <w:sz w:val="20"/>
          <w:szCs w:val="20"/>
        </w:rPr>
      </w:pPr>
      <w:r>
        <w:rPr>
          <w:rFonts w:ascii="Arial Narrow" w:hAnsi="Arial Narrow"/>
          <w:i/>
          <w:sz w:val="20"/>
          <w:szCs w:val="20"/>
        </w:rPr>
        <w:t>(effecten die kunnen worden aangenomen vanwege de samenstelling van het mengsel)</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Huidcontact: Het cementmengsel kan na langdurig contact (op een vochtige huid, bijvoorbeeld bij zweten of bevochtigen van de huid) irriterende effecten op de huid hebben of kan bij herhaald contact huiddermatitis veroorzaken. Langdurig contact van de huid met het natte mengsel kan ernstige brandwonden (etsen) veroorzaken, die zich aanvankelijk pijnloos ontwikkelen.</w:t>
      </w:r>
    </w:p>
    <w:p>
      <w:pPr>
        <w:pStyle w:val="Normal"/>
        <w:spacing w:lineRule="auto" w:line="240" w:before="0" w:after="0"/>
        <w:rPr>
          <w:rFonts w:ascii="Arial Narrow" w:hAnsi="Arial Narrow"/>
          <w:i/>
          <w:i/>
          <w:sz w:val="20"/>
          <w:szCs w:val="20"/>
        </w:rPr>
      </w:pPr>
      <w:r>
        <w:rPr>
          <w:rFonts w:ascii="Arial Narrow" w:hAnsi="Arial Narrow"/>
          <w:i/>
          <w:sz w:val="20"/>
          <w:szCs w:val="20"/>
        </w:rPr>
        <w:t>Oogcontact: Oogcontact met cementmengsel kan ernstig en mogelijk onomkeerbaar oogletsel veroorzaken.</w:t>
      </w:r>
    </w:p>
    <w:p>
      <w:pPr>
        <w:pStyle w:val="Normal"/>
        <w:spacing w:lineRule="auto" w:line="240" w:before="0" w:after="0"/>
        <w:rPr>
          <w:rFonts w:ascii="Arial Narrow" w:hAnsi="Arial Narrow"/>
          <w:i/>
          <w:i/>
          <w:sz w:val="20"/>
          <w:szCs w:val="20"/>
        </w:rPr>
      </w:pPr>
      <w:r>
        <w:rPr>
          <w:rFonts w:ascii="Arial Narrow" w:hAnsi="Arial Narrow"/>
          <w:i/>
          <w:sz w:val="20"/>
          <w:szCs w:val="20"/>
        </w:rPr>
        <w:t>Inademing: Langdurige of herhaalde inhalatie verhoogt het risico op het ontwikkelen van longziekten.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Vermelding van eventuele onmiddellijke medische verzorging en speciale behandeling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Neem het veiligheidsblad mee als u naar de dokter gaat.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SECTIE 5. Brandvoorzorgsmaatregelen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Brandblusser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Geschikte blusmiddelen:</w:t>
      </w:r>
      <w:r>
        <w:rPr/>
        <w:t xml:space="preserve"> </w:t>
      </w:r>
      <w:r>
        <w:rPr>
          <w:rFonts w:ascii="Arial Narrow" w:hAnsi="Arial Narrow"/>
          <w:sz w:val="20"/>
          <w:szCs w:val="20"/>
        </w:rPr>
        <w:t>Het product is niet brandbaar. Kies bij het blussen van omliggende branden een blusmiddel waarbij rekening wordt gehouden met het milieu.</w:t>
      </w:r>
    </w:p>
    <w:p>
      <w:pPr>
        <w:pStyle w:val="Normal"/>
        <w:spacing w:lineRule="auto" w:line="240" w:before="0" w:after="0"/>
        <w:rPr/>
      </w:pPr>
      <w:r>
        <w:rPr>
          <w:rFonts w:ascii="Arial Narrow" w:hAnsi="Arial Narrow"/>
          <w:b/>
          <w:sz w:val="20"/>
          <w:szCs w:val="20"/>
        </w:rPr>
        <w:t xml:space="preserve">Ongeschikte blusmiddelen: </w:t>
      </w:r>
      <w:r>
        <w:rPr/>
        <w:t xml:space="preserve">Waterstraal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Speciale veiligheid die voortvloeit uit de stof of het mengsel</w:t>
      </w:r>
    </w:p>
    <w:p>
      <w:pPr>
        <w:pStyle w:val="Normal"/>
        <w:spacing w:lineRule="auto" w:line="240" w:before="0" w:after="0"/>
        <w:rPr>
          <w:rFonts w:ascii="Arial Narrow" w:hAnsi="Arial Narrow"/>
          <w:sz w:val="20"/>
          <w:szCs w:val="20"/>
        </w:rPr>
      </w:pPr>
      <w:r>
        <w:rPr>
          <w:rFonts w:ascii="Arial Narrow" w:hAnsi="Arial Narrow"/>
          <w:sz w:val="20"/>
          <w:szCs w:val="20"/>
        </w:rPr>
        <w:t>Ze zijn niet bekend. Het mengsel is niet brandbaar of explosief en ondersteunt de verbranding van andere materialen niet.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Advies voor brandweerlieden</w:t>
      </w:r>
    </w:p>
    <w:p>
      <w:pPr>
        <w:pStyle w:val="Normal"/>
        <w:spacing w:lineRule="auto" w:line="240" w:before="0" w:after="0"/>
        <w:rPr>
          <w:rFonts w:ascii="Arial Narrow" w:hAnsi="Arial Narrow"/>
          <w:sz w:val="20"/>
          <w:szCs w:val="20"/>
        </w:rPr>
      </w:pPr>
      <w:r>
        <w:rPr>
          <w:rFonts w:ascii="Arial Narrow" w:hAnsi="Arial Narrow"/>
          <w:sz w:val="20"/>
          <w:szCs w:val="20"/>
        </w:rPr>
        <w:t>Gebruik onafhankelijke ademhalingsapparatuur en meestal brandbestrijdingsapparatuur (vermijd contact met huid en ogen). Voorkom lekkage van bluswater of mengsel in riolen en waterwegen.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SECTIE 6. MAATREGELEN BIJ ACCIDENTEEL VRIJKOMEN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Persoonlijke beschermingsmaatregelen, beschermingsmiddelen en noodprocedures</w:t>
      </w:r>
    </w:p>
    <w:p>
      <w:pPr>
        <w:pStyle w:val="Normal"/>
        <w:spacing w:lineRule="auto" w:line="240" w:before="0" w:after="0"/>
        <w:rPr>
          <w:rFonts w:ascii="Arial Narrow" w:hAnsi="Arial Narrow"/>
          <w:sz w:val="20"/>
          <w:szCs w:val="20"/>
        </w:rPr>
      </w:pPr>
      <w:r>
        <w:rPr>
          <w:rFonts w:ascii="Arial Narrow" w:hAnsi="Arial Narrow"/>
          <w:sz w:val="20"/>
          <w:szCs w:val="20"/>
        </w:rPr>
        <w:t>Voorkom dat personen die niet betrokken zijn bij het opruimen van de gevolgen van de lekkage zich verplaatsen naar plaatsen waar zij mogelijk besmet zijn met het gemorste product. Zorg voor een tochtvrije ventilatie in gebouwen. Kies bij het reinigen procedures die de vorming van stofaërosol niet vergroten (zie paragraaf 6.3). Bij natte procedures kan een ongereinigde vloer of ondergrond glad worden. Gebruik tijdens het werken de aanbevolen persoonlijke beschermingsmiddelen (zie rubriek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Maatregelen ter bescherming van het milieu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Voorkom lekkage en verspreiding van gemorst materiaal. Houd het materiaal indien mogelijk droog. Dek indien mogelijk het gebied af om onnodig stofgevaar te voorkomen. Voorkom ongecontroleerde lekkage in waterwegen en riolen (verhoging van de pH). Elke grote lekkage in waterwegen moet worden gemeld aan het Environment Agency of een andere verantwoordelijke autoriteit.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Methoden en materiaal voor insluiting en reiniging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Verzamel het gemorste droge materiaal mechanisch en hergebruik het indien het niet verontreinigd is. Gebruik stomerijmethoden zoals stofzuigen of stofzuigen (met behulp van luchtfilters). Gebruik geen perslucht.</w:t>
      </w:r>
    </w:p>
    <w:p>
      <w:pPr>
        <w:pStyle w:val="Normal"/>
        <w:spacing w:lineRule="auto" w:line="240" w:before="0" w:after="0"/>
        <w:rPr>
          <w:rFonts w:ascii="Arial Narrow" w:hAnsi="Arial Narrow"/>
          <w:sz w:val="20"/>
          <w:szCs w:val="20"/>
        </w:rPr>
      </w:pPr>
      <w:r>
        <w:rPr>
          <w:rFonts w:ascii="Arial Narrow" w:hAnsi="Arial Narrow"/>
          <w:sz w:val="20"/>
          <w:szCs w:val="20"/>
        </w:rPr>
        <w:t>Het is ook mogelijk om nat te reinigen (waternevel of nevel), het opstijgen van stof te voorkomen, het stof af te vegen en het resulterende slib te verwijderen. Verwijder het natte mengsel op dezelfde manier. Laat het slib stollen en verwijder het overeenkomstig hoofdstuk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Verwijzing naar andere onderdelen</w:t>
      </w:r>
    </w:p>
    <w:p>
      <w:pPr>
        <w:pStyle w:val="Normal"/>
        <w:spacing w:lineRule="auto" w:line="240" w:before="0" w:after="0"/>
        <w:rPr>
          <w:rFonts w:ascii="Arial Narrow" w:hAnsi="Arial Narrow"/>
          <w:sz w:val="20"/>
          <w:szCs w:val="20"/>
        </w:rPr>
      </w:pPr>
      <w:r>
        <w:rPr>
          <w:rFonts w:ascii="Arial Narrow" w:hAnsi="Arial Narrow"/>
          <w:sz w:val="20"/>
          <w:szCs w:val="20"/>
        </w:rPr>
        <w:t>Zie rubriek 8 voor persoonlijke beschermingsmiddelen.</w:t>
      </w:r>
    </w:p>
    <w:p>
      <w:pPr>
        <w:pStyle w:val="Normal"/>
        <w:spacing w:lineRule="auto" w:line="240" w:before="0" w:after="0"/>
        <w:rPr>
          <w:rFonts w:ascii="Arial Narrow" w:hAnsi="Arial Narrow"/>
          <w:sz w:val="20"/>
          <w:szCs w:val="20"/>
        </w:rPr>
      </w:pPr>
      <w:r>
        <w:rPr>
          <w:rFonts w:ascii="Arial Narrow" w:hAnsi="Arial Narrow"/>
          <w:sz w:val="20"/>
          <w:szCs w:val="20"/>
        </w:rPr>
        <w:t>Zie rubriek 13 voor afvalverwijdering.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RUBRIEK 7. HANTERING EN OPSLAG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Voorzorgsmaatregelen voor het veilig hanteren</w:t>
      </w:r>
    </w:p>
    <w:p>
      <w:pPr>
        <w:pStyle w:val="Normal"/>
        <w:spacing w:lineRule="auto" w:line="240" w:before="0" w:after="0"/>
        <w:jc w:val="both"/>
        <w:rPr>
          <w:rFonts w:ascii="Arial Narrow" w:hAnsi="Arial Narrow"/>
          <w:sz w:val="20"/>
          <w:szCs w:val="20"/>
        </w:rPr>
      </w:pPr>
      <w:r>
        <w:rPr>
          <w:rFonts w:ascii="Arial Narrow" w:hAnsi="Arial Narrow"/>
          <w:sz w:val="20"/>
          <w:szCs w:val="20"/>
        </w:rPr>
        <w:t>Lees de gebruiksaanwijzing. Bij het hanteren van het droge mengsel geen stof inademen, in goed geventileerde ruimtes werken en beschermende arbeidsmiddelen gebruiken tegen het inademen van stof (zie rubriek 8). Vermijd contact met ogen en huid bij het werken met droge of natte mengsels door persoonlijke beschermingsmiddelen te gebruiken (zie rubriek 8).</w:t>
      </w:r>
    </w:p>
    <w:p>
      <w:pPr>
        <w:pStyle w:val="Normal"/>
        <w:spacing w:lineRule="auto" w:line="240" w:before="0" w:after="0"/>
        <w:jc w:val="both"/>
        <w:rPr>
          <w:rFonts w:ascii="Arial Narrow" w:hAnsi="Arial Narrow"/>
          <w:sz w:val="20"/>
          <w:szCs w:val="20"/>
        </w:rPr>
      </w:pPr>
      <w:r>
        <w:rPr>
          <w:rFonts w:ascii="Arial Narrow" w:hAnsi="Arial Narrow"/>
          <w:sz w:val="20"/>
          <w:szCs w:val="20"/>
        </w:rPr>
        <w:t>Houd uitrustingsstukken schoon op plaatsen waar ze in contact komen met uw handen. Werkkleding en beschermende uitrusting die zo vervuild zijn dat het mengsel in het huidoppervlak dringt of vocht in de binnenkant van de beschermende uitrusting of werkkleding sijpelt, vervang deze zo snel mogelijk door schone en droge.</w:t>
      </w:r>
    </w:p>
    <w:p>
      <w:pPr>
        <w:pStyle w:val="Normal"/>
        <w:spacing w:lineRule="auto" w:line="240" w:before="0" w:after="0"/>
        <w:jc w:val="both"/>
        <w:rPr>
          <w:rFonts w:ascii="Arial Narrow" w:hAnsi="Arial Narrow"/>
          <w:sz w:val="20"/>
          <w:szCs w:val="20"/>
        </w:rPr>
      </w:pPr>
      <w:r>
        <w:rPr>
          <w:rFonts w:ascii="Arial Narrow" w:hAnsi="Arial Narrow"/>
          <w:sz w:val="20"/>
          <w:szCs w:val="20"/>
        </w:rPr>
        <w:t>Tijdens het werken niet eten, drinken of roken, algemene veiligheids- en hygiënemaatregelen voor het werken met chemicaliën in acht nemen.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Instructies voor de veilige opslag van stoffen en mengsels, inclusief eventuele onverenigbaarheden</w:t>
      </w:r>
    </w:p>
    <w:p>
      <w:pPr>
        <w:pStyle w:val="Normal"/>
        <w:spacing w:lineRule="auto" w:line="240" w:before="0" w:after="0"/>
        <w:jc w:val="both"/>
        <w:rPr>
          <w:rFonts w:ascii="Arial Narrow" w:hAnsi="Arial Narrow"/>
          <w:sz w:val="20"/>
          <w:szCs w:val="20"/>
        </w:rPr>
      </w:pPr>
      <w:r>
        <w:rPr>
          <w:rFonts w:ascii="Arial Narrow" w:hAnsi="Arial Narrow"/>
          <w:sz w:val="20"/>
          <w:szCs w:val="20"/>
        </w:rPr>
        <w:t>Bewaren in originele gesloten verpakking, op een droge plaats, beschermen tegen vocht, gescheiden van eet-, drink- en diervoeders. Mogelijke bevriezing van het product heeft geen invloed op de functionaliteit ervan. Buiten bereik van kinderen bewaren.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Specifiek eindgebruik / Specifiek eindgebruik</w:t>
      </w:r>
    </w:p>
    <w:p>
      <w:pPr>
        <w:pStyle w:val="Normal"/>
        <w:spacing w:lineRule="auto" w:line="240" w:before="0" w:after="0"/>
        <w:rPr>
          <w:rFonts w:ascii="Arial Narrow" w:hAnsi="Arial Narrow"/>
          <w:sz w:val="20"/>
          <w:szCs w:val="20"/>
        </w:rPr>
      </w:pPr>
      <w:r>
        <w:rPr>
          <w:rFonts w:ascii="Arial Narrow" w:hAnsi="Arial Narrow"/>
          <w:sz w:val="20"/>
          <w:szCs w:val="20"/>
        </w:rPr>
        <w:t>het wordt niet vermeld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SECTIE 8. MAATREGELEN TER BEHEERSING VAN BLOOTSTELLING / PERSOONLIJKE BESCHERMING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controleparameters</w:t>
      </w:r>
    </w:p>
    <w:p>
      <w:pPr>
        <w:pStyle w:val="Normal"/>
        <w:spacing w:lineRule="auto" w:line="240" w:before="0" w:after="0"/>
        <w:jc w:val="both"/>
        <w:rPr/>
      </w:pPr>
      <w:r>
        <w:rPr>
          <w:rFonts w:ascii="Arial Narrow" w:hAnsi="Arial Narrow"/>
          <w:sz w:val="20"/>
          <w:szCs w:val="20"/>
        </w:rPr>
        <w:t xml:space="preserve">Het mengsel bevat stoffen waarvoor in Slowakije de volgende hoogst toegestane concentraties in de werkatmosfeer zijn vastgesteld volgens overheidsverordening nr. 361/2007 Coll., zoals gewijzigd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Chemische naam</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CAS-nummer</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opmerking</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Portland-cement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Calciumhydroxide</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Grenswaarden voor blootstelling op de werkplek volgens richtlijn nr. 2006/15 / EG - niet vermeld</w:t>
      </w:r>
    </w:p>
    <w:p>
      <w:pPr>
        <w:pStyle w:val="Normal"/>
        <w:spacing w:lineRule="auto" w:line="240" w:before="0" w:after="0"/>
        <w:rPr>
          <w:rFonts w:ascii="Arial Narrow" w:hAnsi="Arial Narrow"/>
          <w:b/>
          <w:b/>
          <w:sz w:val="20"/>
          <w:szCs w:val="20"/>
        </w:rPr>
      </w:pPr>
      <w:r>
        <w:rPr>
          <w:rFonts w:ascii="Arial Narrow" w:hAnsi="Arial Narrow"/>
          <w:b/>
          <w:sz w:val="20"/>
          <w:szCs w:val="20"/>
        </w:rPr>
        <w:t>De grenswaarden van indicatoren voor biologische blootstellingstests zijn niet gespecificeerd in besluit nr. 432/2003 Coll.</w:t>
      </w:r>
    </w:p>
    <w:p>
      <w:pPr>
        <w:pStyle w:val="Normal"/>
        <w:spacing w:lineRule="auto" w:line="240" w:before="0" w:after="0"/>
        <w:rPr/>
      </w:pPr>
      <w:r>
        <w:rPr>
          <w:rFonts w:ascii="Arial Narrow" w:hAnsi="Arial Narrow"/>
          <w:b/>
          <w:sz w:val="20"/>
          <w:szCs w:val="20"/>
        </w:rPr>
        <w:t xml:space="preserve">DNEL- en PNEC-waarden: </w:t>
      </w:r>
      <w:r>
        <w:rPr>
          <w:rFonts w:ascii="Arial Narrow" w:hAnsi="Arial Narrow"/>
          <w:sz w:val="20"/>
          <w:szCs w:val="20"/>
        </w:rPr>
        <w:t>nog niet beschikbaar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Beperking van de blootstelling</w:t>
      </w:r>
    </w:p>
    <w:p>
      <w:pPr>
        <w:pStyle w:val="Normal"/>
        <w:spacing w:lineRule="auto" w:line="240" w:before="0" w:after="0"/>
        <w:jc w:val="both"/>
        <w:rPr>
          <w:rFonts w:ascii="Arial Narrow" w:hAnsi="Arial Narrow"/>
          <w:sz w:val="20"/>
          <w:szCs w:val="20"/>
        </w:rPr>
      </w:pPr>
      <w:r>
        <w:rPr>
          <w:rFonts w:ascii="Arial Narrow" w:hAnsi="Arial Narrow"/>
          <w:sz w:val="20"/>
          <w:szCs w:val="20"/>
        </w:rPr>
        <w:t>Om de blootstelling te beperken, is het noodzakelijk om stofvorming te voorkomen. Bovendien wordt geschikte beschermingsmiddelen aanbevolen. Oogbeschermingsmiddelen (bijv. veiligheidsbril of gelaatsscherm) moeten worden gebruikt als de aard en het soort gebruik potentieel contact met de ogen niet kan uitsluiten (bijv. gesloten proces), verdere gezichtsbescherming, beschermende kleding en veiligheidsschoenen.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Passende technische maatregelen</w:t>
      </w:r>
    </w:p>
    <w:p>
      <w:pPr>
        <w:pStyle w:val="Normal"/>
        <w:spacing w:lineRule="auto" w:line="240" w:before="0" w:after="0"/>
        <w:rPr>
          <w:rFonts w:ascii="Arial Narrow" w:hAnsi="Arial Narrow"/>
          <w:sz w:val="20"/>
          <w:szCs w:val="20"/>
        </w:rPr>
      </w:pPr>
      <w:r>
        <w:rPr>
          <w:rFonts w:ascii="Arial Narrow" w:hAnsi="Arial Narrow"/>
          <w:sz w:val="20"/>
          <w:szCs w:val="20"/>
        </w:rPr>
        <w:t>Zorg voor voldoende ventilatie van de werkplek. of ventilatie. Als dit niet mogelijk is, gebruik dan persoonlijke beschermingsmiddelen voor ademhalingsbescherming. Het hanteren van droge mengsels en het schoonmaken van de werkplek moeten worden gewaarborgd door technieken die de stofconcentratie in de werkatmosfeer niet verhogen. Bij het werken met droge mengsels buiten bouwobjecten is het noodzakelijk dat de werknemer, in geval van wind, vanaf het punt waar stofdeeltjes in de lucht lekken, tegen de richting van de windstroom in beweegt. In het geval dat oogcontact mogelijk is bij het hanteren van het product, is het raadzaam om een waterbron binnen handbereik te hebben voor een snelle oogspoeling.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Individuele beschermingsmaatregelen, inclusief persoonlijke beschermingsmiddelen</w:t>
      </w:r>
    </w:p>
    <w:p>
      <w:pPr>
        <w:pStyle w:val="Normal"/>
        <w:spacing w:lineRule="auto" w:line="240" w:before="0" w:after="0"/>
        <w:rPr>
          <w:rFonts w:ascii="Arial Narrow" w:hAnsi="Arial Narrow"/>
          <w:b/>
          <w:b/>
          <w:sz w:val="20"/>
          <w:szCs w:val="20"/>
        </w:rPr>
      </w:pPr>
      <w:r>
        <w:rPr>
          <w:rFonts w:ascii="Arial Narrow" w:hAnsi="Arial Narrow"/>
          <w:b/>
          <w:sz w:val="20"/>
          <w:szCs w:val="20"/>
        </w:rPr>
        <w:t>a) Bescherming van de ademhalingswegen</w:t>
      </w:r>
    </w:p>
    <w:p>
      <w:pPr>
        <w:pStyle w:val="Normal"/>
        <w:spacing w:lineRule="auto" w:line="240" w:before="0" w:after="0"/>
        <w:rPr>
          <w:rFonts w:ascii="Arial Narrow" w:hAnsi="Arial Narrow"/>
          <w:sz w:val="20"/>
          <w:szCs w:val="20"/>
        </w:rPr>
      </w:pPr>
      <w:r>
        <w:rPr>
          <w:rFonts w:ascii="Arial Narrow" w:hAnsi="Arial Narrow"/>
          <w:sz w:val="20"/>
          <w:szCs w:val="20"/>
        </w:rPr>
        <w:t>Bij het openen van de verpakking met het droge mengsel, bij het uit de verpakking gieten of bij het overbrengen van het droge mengsel in werkcontainers en in de beginfase wanneer mengwater aan het droge mengsel wordt toegevoegd, is het noodzakelijk om een masker of ademhalingsapparaat te gebruiken met een stoffilter met een beschermingsfactor van minimaal 10.</w:t>
      </w:r>
    </w:p>
    <w:p>
      <w:pPr>
        <w:pStyle w:val="Normal"/>
        <w:spacing w:lineRule="auto" w:line="240" w:before="0" w:after="0"/>
        <w:rPr>
          <w:rFonts w:ascii="Arial Narrow" w:hAnsi="Arial Narrow"/>
          <w:b/>
          <w:b/>
          <w:sz w:val="20"/>
          <w:szCs w:val="20"/>
        </w:rPr>
      </w:pPr>
      <w:r>
        <w:rPr>
          <w:rFonts w:ascii="Arial Narrow" w:hAnsi="Arial Narrow"/>
          <w:b/>
          <w:sz w:val="20"/>
          <w:szCs w:val="20"/>
        </w:rPr>
        <w:t>b) Oog- en gezichtsbescherming</w:t>
      </w:r>
    </w:p>
    <w:p>
      <w:pPr>
        <w:pStyle w:val="Normal"/>
        <w:spacing w:lineRule="auto" w:line="240" w:before="0" w:after="0"/>
        <w:jc w:val="both"/>
        <w:rPr>
          <w:rFonts w:ascii="Arial Narrow" w:hAnsi="Arial Narrow"/>
          <w:sz w:val="20"/>
          <w:szCs w:val="20"/>
        </w:rPr>
      </w:pPr>
      <w:r>
        <w:rPr>
          <w:rFonts w:ascii="Arial Narrow" w:hAnsi="Arial Narrow"/>
          <w:sz w:val="20"/>
          <w:szCs w:val="20"/>
        </w:rPr>
        <w:t>Als er bij het werken met het droge mengsel geen volgelaatsmasker wordt gebruikt, moet een strakke veiligheidsbril worden gebruikt om te voorkomen dat stofdeeltjes in de ogen terechtkomen. Het gebruik van een veiligheidsbril is ook vereist bij het hanteren van natte mortel of lijm, waarbij het risico bestaat dat het materiaal spat. Vooral bij het gooien of aanbrengen van mortel boven hoofdniveau.</w:t>
      </w:r>
    </w:p>
    <w:p>
      <w:pPr>
        <w:pStyle w:val="Normal"/>
        <w:spacing w:lineRule="auto" w:line="240" w:before="0" w:after="0"/>
        <w:jc w:val="both"/>
        <w:rPr>
          <w:rFonts w:ascii="Arial Narrow" w:hAnsi="Arial Narrow"/>
          <w:b/>
          <w:b/>
          <w:sz w:val="20"/>
          <w:szCs w:val="20"/>
        </w:rPr>
      </w:pPr>
      <w:r>
        <w:rPr>
          <w:rFonts w:ascii="Arial Narrow" w:hAnsi="Arial Narrow"/>
          <w:b/>
          <w:sz w:val="20"/>
          <w:szCs w:val="20"/>
        </w:rPr>
        <w:t>c) Huidbescherming</w:t>
      </w:r>
    </w:p>
    <w:p>
      <w:pPr>
        <w:pStyle w:val="Normal"/>
        <w:spacing w:lineRule="auto" w:line="240" w:before="0" w:after="0"/>
        <w:jc w:val="both"/>
        <w:rPr>
          <w:rFonts w:ascii="Arial Narrow" w:hAnsi="Arial Narrow"/>
          <w:sz w:val="20"/>
          <w:szCs w:val="20"/>
        </w:rPr>
      </w:pPr>
      <w:r>
        <w:rPr>
          <w:rFonts w:ascii="Arial Narrow" w:hAnsi="Arial Narrow"/>
          <w:sz w:val="20"/>
          <w:szCs w:val="20"/>
        </w:rPr>
        <w:t>Omdat zowel droge als natte mengsels de huid irriteren, moet de blootstelling zoveel mogelijk worden geminimaliseerd als technisch haalbaar is. Het werk vereist het gebruik van beschermende handschoenen, standaard werkkleding die de hele huid beschermt met nauwsluitende mouwen en broeken, waardoor het binnendringen van stof wordt voorkomen, en het dragen van bijtende en stofbestendige schoenen.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Beperking van milieuvervuiling</w:t>
      </w:r>
    </w:p>
    <w:p>
      <w:pPr>
        <w:pStyle w:val="Normal"/>
        <w:spacing w:lineRule="auto" w:line="240" w:before="0" w:after="0"/>
        <w:rPr>
          <w:rFonts w:ascii="Arial Narrow" w:hAnsi="Arial Narrow"/>
          <w:sz w:val="20"/>
          <w:szCs w:val="20"/>
        </w:rPr>
      </w:pPr>
      <w:r>
        <w:rPr>
          <w:rFonts w:ascii="Arial Narrow" w:hAnsi="Arial Narrow"/>
          <w:sz w:val="20"/>
          <w:szCs w:val="20"/>
        </w:rPr>
        <w:t>Zorg ervoor dat de verpakking gesloten is tijdens opslag, behandeling en transport. Beveilig opslagruimtes tegen mogelijke lekkage van het product in de omgeving (naar riool, water en bodem - zie 6.2). Mogelijke lekkage van het product. Niet wegspoelen in riool of waterwegen. De pH van het door het product verontreinigde water, dat in grote hoeveelheden in de riolering kan terechtkomen, mag niet hoger zijn dan 9.</w:t>
      </w:r>
    </w:p>
    <w:p>
      <w:pPr>
        <w:pStyle w:val="Normal"/>
        <w:spacing w:lineRule="auto" w:line="240" w:before="0" w:after="0"/>
        <w:rPr>
          <w:rFonts w:ascii="Arial Narrow" w:hAnsi="Arial Narrow"/>
          <w:sz w:val="20"/>
          <w:szCs w:val="20"/>
        </w:rPr>
      </w:pPr>
      <w:r>
        <w:rPr>
          <w:rFonts w:ascii="Arial Narrow" w:hAnsi="Arial Narrow"/>
          <w:sz w:val="20"/>
          <w:szCs w:val="20"/>
        </w:rPr>
        <w:t>Rust de werkplek en magazijnen uit met de middelen om een accidentele lekkage te verhelpen.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RUBRIEK 9. FYSISCHE EN CHEMISCHE EIGENSCHAPPEN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Fysische toestand: </w:t>
        <w:tab/>
        <w:tab/>
        <w:tab/>
        <w:t>losse vaste stof, poeder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Kleur: </w:t>
        <w:tab/>
        <w:tab/>
        <w:tab/>
        <w:tab/>
        <w:t>grijs en wit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Geur: </w:t>
        <w:tab/>
        <w:tab/>
        <w:tab/>
        <w:tab/>
        <w:t>geurloos</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pH-waarde: </w:t>
        <w:tab/>
        <w:tab/>
        <w:tab/>
        <w:t>niet bekend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Smelt-/vriespunt </w:t>
        <w:tab/>
        <w:tab/>
        <w:t>niet bekend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Kookpunt: </w:t>
        <w:tab/>
        <w:tab/>
        <w:tab/>
        <w:tab/>
        <w:t>niet bekend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Vlampunt: </w:t>
        <w:tab/>
        <w:tab/>
        <w:tab/>
        <w:t>niet bekend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Verdampingssnelheid: </w:t>
        <w:tab/>
        <w:tab/>
        <w:tab/>
        <w:t>niet bekend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Ontvlambaarheid: </w:t>
        <w:tab/>
        <w:tab/>
        <w:tab/>
        <w:tab/>
        <w:t>niet bekend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Explosieve eigenschappen: </w:t>
        <w:tab/>
        <w:tab/>
        <w:tab/>
        <w:t>niet explosief, bovengrens - niet bekend, ondergrens - niet bekend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Oxiderende eigenschappen: </w:t>
        <w:tab/>
        <w:tab/>
        <w:tab/>
        <w:t>niet bekend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Dampspanning: </w:t>
        <w:tab/>
        <w:tab/>
        <w:tab/>
        <w:tab/>
        <w:t>niet bekend</w:t>
      </w:r>
    </w:p>
    <w:p>
      <w:pPr>
        <w:pStyle w:val="Normal"/>
        <w:spacing w:lineRule="auto" w:line="240" w:before="0" w:after="0"/>
        <w:ind w:left="567" w:hanging="0"/>
        <w:rPr/>
      </w:pPr>
      <w:r>
        <w:rPr>
          <w:rFonts w:ascii="Arial Narrow" w:hAnsi="Arial Narrow"/>
          <w:sz w:val="20"/>
          <w:szCs w:val="20"/>
        </w:rPr>
        <w:t xml:space="preserve">Relatieve dichtheid (bij 18 </w:t>
      </w:r>
      <w:r>
        <w:rPr>
          <w:rFonts w:ascii="Arial Narrow" w:hAnsi="Arial Narrow"/>
          <w:sz w:val="20"/>
          <w:szCs w:val="20"/>
          <w:vertAlign w:val="superscript"/>
        </w:rPr>
        <w:t xml:space="preserve">o </w:t>
      </w:r>
      <w:r>
        <w:rPr>
          <w:rFonts w:ascii="Arial Narrow" w:hAnsi="Arial Narrow"/>
          <w:sz w:val="20"/>
          <w:szCs w:val="20"/>
        </w:rPr>
        <w:t xml:space="preserve">C): </w:t>
        <w:tab/>
        <w:tab/>
        <w:t>niet bekend</w:t>
      </w:r>
    </w:p>
    <w:p>
      <w:pPr>
        <w:pStyle w:val="Normal"/>
        <w:spacing w:lineRule="auto" w:line="240" w:before="0" w:after="0"/>
        <w:ind w:left="567" w:hanging="0"/>
        <w:rPr/>
      </w:pPr>
      <w:r>
        <w:rPr>
          <w:rFonts w:ascii="Arial Narrow" w:hAnsi="Arial Narrow"/>
          <w:sz w:val="20"/>
          <w:szCs w:val="20"/>
        </w:rPr>
        <w:t xml:space="preserve">Oplosbaarheid in water (bij 18 </w:t>
      </w:r>
      <w:r>
        <w:rPr>
          <w:rFonts w:ascii="Arial Narrow" w:hAnsi="Arial Narrow"/>
          <w:sz w:val="20"/>
          <w:szCs w:val="20"/>
          <w:vertAlign w:val="superscript"/>
        </w:rPr>
        <w:t xml:space="preserve">o </w:t>
      </w:r>
      <w:r>
        <w:rPr>
          <w:rFonts w:ascii="Arial Narrow" w:hAnsi="Arial Narrow"/>
          <w:sz w:val="20"/>
          <w:szCs w:val="20"/>
        </w:rPr>
        <w:t xml:space="preserve">C): </w:t>
        <w:tab/>
        <w:t>Enigszins oplosbaar in water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Vetoplosbaarheid: </w:t>
        <w:tab/>
        <w:tab/>
        <w:t>niet bekend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Verdelingscoëfficiënt n-octanol/water: </w:t>
        <w:tab/>
        <w:t>niet bekend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Viscositeit: </w:t>
        <w:tab/>
        <w:tab/>
        <w:tab/>
        <w:tab/>
        <w:t>niet bekend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Dampdichtheid: </w:t>
        <w:tab/>
        <w:tab/>
        <w:tab/>
        <w:t>niet bekend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Verdampingssnelheid: </w:t>
        <w:tab/>
        <w:tab/>
        <w:t>niet bekend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SECTIE 10. STABILITEIT EN REACTIVITEIT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Reactiviteit</w:t>
      </w:r>
    </w:p>
    <w:p>
      <w:pPr>
        <w:pStyle w:val="Normal"/>
        <w:spacing w:lineRule="auto" w:line="240" w:before="0" w:after="0"/>
        <w:rPr>
          <w:rFonts w:ascii="Arial Narrow" w:hAnsi="Arial Narrow"/>
          <w:sz w:val="20"/>
          <w:szCs w:val="20"/>
        </w:rPr>
      </w:pPr>
      <w:r>
        <w:rPr>
          <w:rFonts w:ascii="Arial Narrow" w:hAnsi="Arial Narrow"/>
          <w:sz w:val="20"/>
          <w:szCs w:val="20"/>
        </w:rPr>
        <w:t>Bij vermenging met water ontstaat een sterk alkalisch mengsel dat geleidelijk uithardt. Nadat het gehele mengsel is uitgehard, ontstaat er een stabiele massa.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Chemische stabiliteit</w:t>
      </w:r>
    </w:p>
    <w:p>
      <w:pPr>
        <w:pStyle w:val="Normal"/>
        <w:spacing w:lineRule="auto" w:line="240" w:before="0" w:after="0"/>
        <w:jc w:val="both"/>
        <w:rPr>
          <w:rFonts w:ascii="Arial Narrow" w:hAnsi="Arial Narrow"/>
          <w:sz w:val="20"/>
          <w:szCs w:val="20"/>
        </w:rPr>
      </w:pPr>
      <w:r>
        <w:rPr>
          <w:rFonts w:ascii="Arial Narrow" w:hAnsi="Arial Narrow"/>
          <w:sz w:val="20"/>
          <w:szCs w:val="20"/>
        </w:rPr>
        <w:t>Bij normaal gebruik is het product stabiel als het wordt opgeslagen en gehanteerd zoals voorgeschreven. Bescherm het mengsel tegen de invloed van water en luchtvochtigheid. Er vindt geen ontleding plaats. Houd het product droog. Het is noodzakelijk om contact met onverenigbare materialen uit te sluiten.</w:t>
      </w:r>
    </w:p>
    <w:p>
      <w:pPr>
        <w:pStyle w:val="Normal"/>
        <w:spacing w:lineRule="auto" w:line="240" w:before="0" w:after="0"/>
        <w:jc w:val="both"/>
        <w:rPr>
          <w:rFonts w:ascii="Arial Narrow" w:hAnsi="Arial Narrow"/>
          <w:sz w:val="20"/>
          <w:szCs w:val="20"/>
        </w:rPr>
      </w:pPr>
      <w:r>
        <w:rPr>
          <w:rFonts w:ascii="Arial Narrow" w:hAnsi="Arial Narrow"/>
          <w:sz w:val="20"/>
          <w:szCs w:val="20"/>
        </w:rPr>
        <w:t>Het natte mengsel is alkalisch/alkalisch en reageert met zuren, ammoniumzouten, aluminium of andere onedele metalen. Portlandcement lost op in fluorwaterstofzuur en vormt bijtend siliciumtetrafluoridegas. Portlandcementen reageren met water en vormen silicaten en calciumhydroxide. Silicaten in cement reageren met sterke oxidatiemiddelen zoals fluor, boorfluoride, chloorfluoride, mangaanfluoride en zuurstofdifluoride.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Mogelijkheid van gevaarlijke reacties</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Ongecontroleerd gebruik van aluminiumpoeder moet worden vermeden; bij reactie met cement en calciumhydroxide wordt waterstof gevormd/ontwikkeld. Calciumhydroxide reageert exotherm met zuren. Na verhitting boven 580 ° C ontleedt calciumhydroxide tot calciumoxide (CaO) en water (H2O): Ca (OH) 2 -&gt; CaO + H2O. Calciumoxide reageert met water en genereert warmte. Dit kan gevaarlijk zijn voor brandbare materialen.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Te vermijden omstandigheden:</w:t>
      </w:r>
    </w:p>
    <w:p>
      <w:pPr>
        <w:pStyle w:val="Normal"/>
        <w:spacing w:lineRule="auto" w:line="240" w:before="0" w:after="0"/>
        <w:rPr>
          <w:rFonts w:ascii="Arial Narrow" w:hAnsi="Arial Narrow"/>
          <w:sz w:val="20"/>
          <w:szCs w:val="20"/>
        </w:rPr>
      </w:pPr>
      <w:r>
        <w:rPr>
          <w:rFonts w:ascii="Arial Narrow" w:hAnsi="Arial Narrow"/>
          <w:sz w:val="20"/>
          <w:szCs w:val="20"/>
        </w:rPr>
        <w:t>Minimaliseer tijdens opslag de blootstelling aan lucht en vocht, wat verlies van productkwaliteit kan veroorzaken (aankoeken)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Incompatibele materialen</w:t>
      </w:r>
    </w:p>
    <w:p>
      <w:pPr>
        <w:pStyle w:val="Normal"/>
        <w:spacing w:lineRule="auto" w:line="240" w:before="0" w:after="0"/>
        <w:rPr>
          <w:rFonts w:ascii="Arial Narrow" w:hAnsi="Arial Narrow"/>
          <w:sz w:val="20"/>
          <w:szCs w:val="20"/>
        </w:rPr>
      </w:pPr>
      <w:r>
        <w:rPr>
          <w:rFonts w:ascii="Arial Narrow" w:hAnsi="Arial Narrow"/>
          <w:sz w:val="20"/>
          <w:szCs w:val="20"/>
        </w:rPr>
        <w:t>Zuren, ammoniumzouten, aluminium of andere onedele metalen.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Gevaarlijke ontledingsproducten: </w:t>
      </w:r>
      <w:r>
        <w:rPr>
          <w:rFonts w:ascii="Arial Narrow" w:hAnsi="Arial Narrow"/>
          <w:sz w:val="20"/>
          <w:szCs w:val="20"/>
        </w:rPr>
        <w:t>weggegooid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RUBRIEK 11. TOXICOLOGISCHE INFORMATIE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Informatie over toxicologische effecten: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Menselijke ervaring:</w:t>
      </w:r>
    </w:p>
    <w:p>
      <w:pPr>
        <w:pStyle w:val="Normal"/>
        <w:spacing w:lineRule="auto" w:line="240" w:before="0" w:after="0"/>
        <w:rPr>
          <w:rFonts w:ascii="Arial Narrow" w:hAnsi="Arial Narrow"/>
          <w:sz w:val="20"/>
          <w:szCs w:val="20"/>
        </w:rPr>
      </w:pPr>
      <w:r>
        <w:rPr>
          <w:rFonts w:ascii="Arial Narrow" w:hAnsi="Arial Narrow"/>
          <w:sz w:val="20"/>
          <w:szCs w:val="20"/>
        </w:rPr>
        <w:t>Door het mengsel te mengen met water of met vocht ontstaat een sterk alkalisch mengsel met irriterende werking. Het product in de vorm van stof en bij vermenging met water irriteert het bindvlies en de huid. Stof kan irritatie van de luchtwegen veroorzaken.</w:t>
      </w:r>
    </w:p>
    <w:p>
      <w:pPr>
        <w:pStyle w:val="Normal"/>
        <w:spacing w:lineRule="auto" w:line="240" w:before="0" w:after="0"/>
        <w:rPr>
          <w:rFonts w:ascii="Arial Narrow" w:hAnsi="Arial Narrow"/>
          <w:sz w:val="20"/>
          <w:szCs w:val="20"/>
        </w:rPr>
      </w:pPr>
      <w:r>
        <w:rPr>
          <w:rFonts w:ascii="Arial Narrow" w:hAnsi="Arial Narrow"/>
          <w:sz w:val="20"/>
          <w:szCs w:val="20"/>
        </w:rPr>
        <w:t>Hoge stofconcentraties irriteren de ademhalingsorganen (hoesten, niezen, kortademigheid).</w:t>
      </w:r>
    </w:p>
    <w:p>
      <w:pPr>
        <w:pStyle w:val="Normal"/>
        <w:spacing w:lineRule="auto" w:line="240" w:before="0" w:after="0"/>
        <w:rPr>
          <w:rFonts w:ascii="Arial Narrow" w:hAnsi="Arial Narrow"/>
          <w:sz w:val="20"/>
          <w:szCs w:val="20"/>
        </w:rPr>
      </w:pPr>
      <w:r>
        <w:rPr>
          <w:rFonts w:ascii="Arial Narrow" w:hAnsi="Arial Narrow"/>
          <w:sz w:val="20"/>
          <w:szCs w:val="20"/>
        </w:rPr>
        <w:t>In contact met de ogen heeft het mengsel irriterende effecten; bij grootschalig ingrijpen of onvoldoende behandeling (onmiddellijke oogirrigatie gedurende enkele minuten is noodzakelijk) kan oogontsteking optreden tot aan chemische brandwonden toe, wat kan leiden tot blijvend oogletsel (blindheid) .</w:t>
      </w:r>
    </w:p>
    <w:p>
      <w:pPr>
        <w:pStyle w:val="Normal"/>
        <w:spacing w:lineRule="auto" w:line="240" w:before="0" w:after="0"/>
        <w:rPr>
          <w:rFonts w:ascii="Arial Narrow" w:hAnsi="Arial Narrow"/>
          <w:sz w:val="20"/>
          <w:szCs w:val="20"/>
        </w:rPr>
      </w:pPr>
      <w:r>
        <w:rPr>
          <w:rFonts w:ascii="Arial Narrow" w:hAnsi="Arial Narrow"/>
          <w:sz w:val="20"/>
          <w:szCs w:val="20"/>
        </w:rPr>
        <w:t>Herhaald contact van het grotendeels natte mengsel met onbeschermde huid kan huidirritatie veroorzaken (irriterende contactdermatitis). Dermatitis manifesteert zich door jeuk van een ontstoken huid. De huid ziet er rood, schilferig en gebarsten uit.</w:t>
      </w:r>
    </w:p>
    <w:p>
      <w:pPr>
        <w:pStyle w:val="Normal"/>
        <w:spacing w:lineRule="auto" w:line="240" w:before="0" w:after="0"/>
        <w:rPr>
          <w:rFonts w:ascii="Arial Narrow" w:hAnsi="Arial Narrow"/>
          <w:sz w:val="20"/>
          <w:szCs w:val="20"/>
        </w:rPr>
      </w:pPr>
      <w:r>
        <w:rPr>
          <w:rFonts w:ascii="Arial Narrow" w:hAnsi="Arial Narrow"/>
          <w:sz w:val="20"/>
          <w:szCs w:val="20"/>
        </w:rPr>
        <w:t>Irriterende contactdermatitis wordt veroorzaakt door een combinatie van de fysische eigenschappen van het medicijn (natheid, hoge alkaliteit en slijtage).</w:t>
      </w:r>
    </w:p>
    <w:p>
      <w:pPr>
        <w:pStyle w:val="Normal"/>
        <w:spacing w:lineRule="auto" w:line="240" w:before="0" w:after="0"/>
        <w:rPr>
          <w:rFonts w:ascii="Arial Narrow" w:hAnsi="Arial Narrow"/>
          <w:sz w:val="20"/>
          <w:szCs w:val="20"/>
        </w:rPr>
      </w:pPr>
      <w:r>
        <w:rPr>
          <w:rFonts w:ascii="Arial Narrow" w:hAnsi="Arial Narrow"/>
          <w:sz w:val="20"/>
          <w:szCs w:val="20"/>
        </w:rPr>
        <w:t>Langdurig contact van nat cement/cementmengsel met de huid onder gelijktijdige wrijving kan ernstige brandwonden veroorzaken.</w:t>
      </w:r>
    </w:p>
    <w:p>
      <w:pPr>
        <w:pStyle w:val="Normal"/>
        <w:spacing w:lineRule="auto" w:line="240" w:before="0" w:after="0"/>
        <w:rPr>
          <w:rFonts w:ascii="Arial Narrow" w:hAnsi="Arial Narrow"/>
          <w:sz w:val="20"/>
          <w:szCs w:val="20"/>
        </w:rPr>
      </w:pPr>
      <w:r>
        <w:rPr>
          <w:rFonts w:ascii="Arial Narrow" w:hAnsi="Arial Narrow"/>
          <w:sz w:val="20"/>
          <w:szCs w:val="20"/>
        </w:rPr>
        <w:t>Gezondheidsproblemen die verergeren door blootstelling Het inademen van cementstof kan bestaande luchtwegaandoeningen of gezondheidsproblemen zoals emfyseem (zwelling van de longen) of astma of bestaande huid- of oogaandoeningen verergeren.</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Informatie over toxicologische effecten</w:t>
      </w:r>
    </w:p>
    <w:p>
      <w:pPr>
        <w:pStyle w:val="Normal"/>
        <w:spacing w:lineRule="auto" w:line="240" w:before="0" w:after="0"/>
        <w:rPr>
          <w:rFonts w:ascii="Arial Narrow" w:hAnsi="Arial Narrow"/>
          <w:sz w:val="20"/>
          <w:szCs w:val="20"/>
        </w:rPr>
      </w:pPr>
      <w:r>
        <w:rPr>
          <w:rFonts w:ascii="Arial Narrow" w:hAnsi="Arial Narrow"/>
          <w:sz w:val="20"/>
          <w:szCs w:val="20"/>
        </w:rPr>
        <w:t>Acute toxiciteit voor componenten:</w:t>
      </w:r>
    </w:p>
    <w:p>
      <w:pPr>
        <w:pStyle w:val="Normal"/>
        <w:spacing w:lineRule="auto" w:line="240" w:before="0" w:after="0"/>
        <w:rPr>
          <w:rFonts w:ascii="Arial Narrow" w:hAnsi="Arial Narrow"/>
          <w:sz w:val="20"/>
          <w:szCs w:val="20"/>
        </w:rPr>
      </w:pPr>
      <w:r>
        <w:rPr>
          <w:rFonts w:ascii="Arial Narrow" w:hAnsi="Arial Narrow"/>
          <w:sz w:val="20"/>
          <w:szCs w:val="20"/>
        </w:rPr>
        <w:t>Calciumhydroxide, CAS 1305-62-0</w:t>
      </w:r>
    </w:p>
    <w:p>
      <w:pPr>
        <w:pStyle w:val="Normal"/>
        <w:spacing w:lineRule="auto" w:line="240" w:before="0" w:after="0"/>
        <w:rPr>
          <w:rFonts w:ascii="Arial Narrow" w:hAnsi="Arial Narrow"/>
          <w:sz w:val="20"/>
          <w:szCs w:val="20"/>
        </w:rPr>
      </w:pPr>
      <w:r>
        <w:rPr>
          <w:rFonts w:ascii="Arial Narrow" w:hAnsi="Arial Narrow"/>
          <w:sz w:val="20"/>
          <w:szCs w:val="20"/>
        </w:rPr>
        <w:t>Oraal: LD50 &gt; 2000 mg/kg (OESO 425, rat)</w:t>
      </w:r>
    </w:p>
    <w:p>
      <w:pPr>
        <w:pStyle w:val="Normal"/>
        <w:spacing w:lineRule="auto" w:line="240" w:before="0" w:after="0"/>
        <w:rPr>
          <w:rFonts w:ascii="Arial Narrow" w:hAnsi="Arial Narrow"/>
          <w:sz w:val="20"/>
          <w:szCs w:val="20"/>
        </w:rPr>
      </w:pPr>
      <w:r>
        <w:rPr>
          <w:rFonts w:ascii="Arial Narrow" w:hAnsi="Arial Narrow"/>
          <w:sz w:val="20"/>
          <w:szCs w:val="20"/>
        </w:rPr>
        <w:t>Dermaal: LD50 &gt; 2500 mg/kg (OESO 402, konijn</w:t>
      </w:r>
    </w:p>
    <w:p>
      <w:pPr>
        <w:pStyle w:val="Normal"/>
        <w:spacing w:lineRule="auto" w:line="240" w:before="0" w:after="0"/>
        <w:rPr>
          <w:rFonts w:ascii="Arial Narrow" w:hAnsi="Arial Narrow"/>
          <w:sz w:val="20"/>
          <w:szCs w:val="20"/>
        </w:rPr>
      </w:pPr>
      <w:r>
        <w:rPr>
          <w:rFonts w:ascii="Arial Narrow" w:hAnsi="Arial Narrow"/>
          <w:sz w:val="20"/>
          <w:szCs w:val="20"/>
        </w:rPr>
        <w:t>Inademing: geen gegevens beschikbaar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Bij de indeling van het mengsel is rekening gehouden met de pH-waarde van het natte mengsel (11 - 13,5), de algemene concentratiegrenzen van de componenten van het mengsel en informatie uit de veiligheidsinformatiebladen van de afzonderlijke componenten met verwijzing naar de literatuur.</w:t>
      </w:r>
    </w:p>
    <w:p>
      <w:pPr>
        <w:pStyle w:val="Normal"/>
        <w:spacing w:lineRule="auto" w:line="240" w:before="0" w:after="0"/>
        <w:rPr>
          <w:rFonts w:ascii="Arial Narrow" w:hAnsi="Arial Narrow"/>
          <w:sz w:val="20"/>
          <w:szCs w:val="20"/>
        </w:rPr>
      </w:pPr>
      <w:r>
        <w:rPr>
          <w:rFonts w:ascii="Arial Narrow" w:hAnsi="Arial Narrow"/>
          <w:sz w:val="20"/>
          <w:szCs w:val="20"/>
        </w:rPr>
        <w:t>a) acute toxiciteit: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t>b) irritatie: op basis van de eigenschappen van de afzonderlijke componenten werd het mengsel geclassificeerd:</w:t>
      </w:r>
    </w:p>
    <w:p>
      <w:pPr>
        <w:pStyle w:val="Normal"/>
        <w:spacing w:lineRule="auto" w:line="240" w:before="0" w:after="0"/>
        <w:rPr>
          <w:rFonts w:ascii="Arial Narrow" w:hAnsi="Arial Narrow"/>
          <w:sz w:val="20"/>
          <w:szCs w:val="20"/>
        </w:rPr>
      </w:pPr>
      <w:r>
        <w:rPr>
          <w:rFonts w:ascii="Arial Narrow" w:hAnsi="Arial Narrow"/>
          <w:sz w:val="20"/>
          <w:szCs w:val="20"/>
        </w:rPr>
        <w:t>Ernstig oogletsel, categorie 1 - Oogletsel. 1 (H318)</w:t>
      </w:r>
    </w:p>
    <w:p>
      <w:pPr>
        <w:pStyle w:val="Normal"/>
        <w:spacing w:lineRule="auto" w:line="240" w:before="0" w:after="0"/>
        <w:rPr>
          <w:rFonts w:ascii="Arial Narrow" w:hAnsi="Arial Narrow"/>
          <w:sz w:val="20"/>
          <w:szCs w:val="20"/>
        </w:rPr>
      </w:pPr>
      <w:r>
        <w:rPr>
          <w:rFonts w:ascii="Arial Narrow" w:hAnsi="Arial Narrow"/>
          <w:sz w:val="20"/>
          <w:szCs w:val="20"/>
        </w:rPr>
        <w:t>Huidirritatie, categorie 2 - Huidirrit. 2 (H315)</w:t>
      </w:r>
    </w:p>
    <w:p>
      <w:pPr>
        <w:pStyle w:val="Normal"/>
        <w:spacing w:lineRule="auto" w:line="240" w:before="0" w:after="0"/>
        <w:rPr>
          <w:rFonts w:ascii="Arial Narrow" w:hAnsi="Arial Narrow"/>
          <w:sz w:val="20"/>
          <w:szCs w:val="20"/>
        </w:rPr>
      </w:pPr>
      <w:r>
        <w:rPr>
          <w:rFonts w:ascii="Arial Narrow" w:hAnsi="Arial Narrow"/>
          <w:sz w:val="20"/>
          <w:szCs w:val="20"/>
        </w:rPr>
        <w:t>c) corrosiviteit: niet bepaald voor het mengsel;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t>d) sensibilisatie: niet bepaald voor het mengsel;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t>e) toxiciteit bij herhaalde dosering: niet bepaald voor het mengsel;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t>f) kankerverwekkendheid: niet bepaald voor het mengsel;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t>g) mutageniteit: niet bepaald voor het mengsel;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t>h) voortplantingstoxiciteit: niet bepaald voor het mengsel;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t>i) Toxiciteit voor een specifiek doelorgaan – eenmalige blootstelling: op basis van de eigenschappen van de afzonderlijke componenten werd het mengsel geclassificeerd:</w:t>
      </w:r>
    </w:p>
    <w:p>
      <w:pPr>
        <w:pStyle w:val="Normal"/>
        <w:spacing w:lineRule="auto" w:line="240" w:before="0" w:after="0"/>
        <w:rPr>
          <w:rFonts w:ascii="Arial Narrow" w:hAnsi="Arial Narrow"/>
          <w:sz w:val="20"/>
          <w:szCs w:val="20"/>
        </w:rPr>
      </w:pPr>
      <w:r>
        <w:rPr>
          <w:rFonts w:ascii="Arial Narrow" w:hAnsi="Arial Narrow"/>
          <w:sz w:val="20"/>
          <w:szCs w:val="20"/>
        </w:rPr>
        <w:t>Specifieke doelorgaantoxiciteit - eenmalige blootstelling, irritatie van de luchtwegen - STOT SE 3 (H335)</w:t>
      </w:r>
    </w:p>
    <w:p>
      <w:pPr>
        <w:pStyle w:val="Normal"/>
        <w:spacing w:lineRule="auto" w:line="240" w:before="0" w:after="0"/>
        <w:rPr>
          <w:rFonts w:ascii="Arial Narrow" w:hAnsi="Arial Narrow"/>
          <w:sz w:val="20"/>
          <w:szCs w:val="20"/>
        </w:rPr>
      </w:pPr>
      <w:r>
        <w:rPr>
          <w:rFonts w:ascii="Arial Narrow" w:hAnsi="Arial Narrow"/>
          <w:sz w:val="20"/>
          <w:szCs w:val="20"/>
        </w:rPr>
        <w:t>j) Toxiciteit voor een specifiek doelorgaan - herhaalde blootstelling: niet bepaald voor het mengsel;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t>k) Aspiratiegevaar: niet bepaald voor het mengsel;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SECTIE 12. ECOLOGISCHE INFORMATIE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Het mengen van het product met water verhoogt de pH-waarde (11 - 13,5), het mengsel is sterk alkalisch en kan op korte termijn gevaar opleveren voor waterorganismen. De pH-waarde is afhankelijk van de concentratie van het product in het water. Door verdunning daalt de pH-waarde snel. Na uitharding van het product, contact met water of luchtvochtigheid, vormt het product zelfs voor korte tijd geen gevaar voor in het water levende organismen. Voorkom bodemverontreiniging en lozing in oppervlakte- of grondwater, riolering, waterwegen en het milieu.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Toxiciteit - acute en chronische effecten:</w:t>
      </w:r>
    </w:p>
    <w:p>
      <w:pPr>
        <w:pStyle w:val="Normal"/>
        <w:spacing w:lineRule="auto" w:line="240" w:before="0" w:after="0"/>
        <w:rPr>
          <w:rFonts w:ascii="Arial Narrow" w:hAnsi="Arial Narrow"/>
          <w:sz w:val="20"/>
          <w:szCs w:val="20"/>
        </w:rPr>
      </w:pPr>
      <w:r>
        <w:rPr>
          <w:rFonts w:ascii="Arial Narrow" w:hAnsi="Arial Narrow"/>
          <w:sz w:val="20"/>
          <w:szCs w:val="20"/>
        </w:rPr>
        <w:t>niet bepaald voor het mengsel, vanwege de aard van de afzonderlijke componenten wordt dit niet verwacht</w:t>
      </w:r>
    </w:p>
    <w:p>
      <w:pPr>
        <w:pStyle w:val="Normal"/>
        <w:spacing w:lineRule="auto" w:line="240" w:before="0" w:after="0"/>
        <w:rPr>
          <w:rFonts w:ascii="Arial Narrow" w:hAnsi="Arial Narrow"/>
          <w:sz w:val="20"/>
          <w:szCs w:val="20"/>
        </w:rPr>
      </w:pPr>
      <w:r>
        <w:rPr>
          <w:rFonts w:ascii="Arial Narrow" w:hAnsi="Arial Narrow"/>
          <w:sz w:val="20"/>
          <w:szCs w:val="20"/>
        </w:rPr>
        <w:t>Calciumhydroxide, CAS 1305-62-0</w:t>
      </w:r>
    </w:p>
    <w:p>
      <w:pPr>
        <w:pStyle w:val="Normal"/>
        <w:spacing w:lineRule="auto" w:line="240" w:before="0" w:after="0"/>
        <w:rPr>
          <w:rFonts w:ascii="Arial Narrow" w:hAnsi="Arial Narrow"/>
          <w:sz w:val="20"/>
          <w:szCs w:val="20"/>
        </w:rPr>
      </w:pPr>
      <w:r>
        <w:rPr>
          <w:rFonts w:ascii="Arial Narrow" w:hAnsi="Arial Narrow"/>
          <w:sz w:val="20"/>
          <w:szCs w:val="20"/>
        </w:rPr>
        <w:t>LC50 (96 uur) voor zoetwatervissen: 50,6 mg/l</w:t>
      </w:r>
    </w:p>
    <w:p>
      <w:pPr>
        <w:pStyle w:val="Normal"/>
        <w:spacing w:lineRule="auto" w:line="240" w:before="0" w:after="0"/>
        <w:rPr>
          <w:rFonts w:ascii="Arial Narrow" w:hAnsi="Arial Narrow"/>
          <w:sz w:val="20"/>
          <w:szCs w:val="20"/>
        </w:rPr>
      </w:pPr>
      <w:r>
        <w:rPr>
          <w:rFonts w:ascii="Arial Narrow" w:hAnsi="Arial Narrow"/>
          <w:sz w:val="20"/>
          <w:szCs w:val="20"/>
        </w:rPr>
        <w:t>LC50 (96 uur) voor zeevissen: 457 mg/l</w:t>
      </w:r>
    </w:p>
    <w:p>
      <w:pPr>
        <w:pStyle w:val="Normal"/>
        <w:spacing w:lineRule="auto" w:line="240" w:before="0" w:after="0"/>
        <w:rPr>
          <w:rFonts w:ascii="Arial Narrow" w:hAnsi="Arial Narrow"/>
          <w:sz w:val="20"/>
          <w:szCs w:val="20"/>
        </w:rPr>
      </w:pPr>
      <w:r>
        <w:rPr>
          <w:rFonts w:ascii="Arial Narrow" w:hAnsi="Arial Narrow"/>
          <w:sz w:val="20"/>
          <w:szCs w:val="20"/>
        </w:rPr>
        <w:t>EC50 (48u) voor ongewervelde zoetwaterdieren: 49,1 mg/l</w:t>
      </w:r>
    </w:p>
    <w:p>
      <w:pPr>
        <w:pStyle w:val="Normal"/>
        <w:spacing w:lineRule="auto" w:line="240" w:before="0" w:after="0"/>
        <w:rPr>
          <w:rFonts w:ascii="Arial Narrow" w:hAnsi="Arial Narrow"/>
          <w:sz w:val="20"/>
          <w:szCs w:val="20"/>
        </w:rPr>
      </w:pPr>
      <w:r>
        <w:rPr>
          <w:rFonts w:ascii="Arial Narrow" w:hAnsi="Arial Narrow"/>
          <w:sz w:val="20"/>
          <w:szCs w:val="20"/>
        </w:rPr>
        <w:t>LC50 (96 uur) voor ongewervelde zeedieren: 158 mg/l</w:t>
      </w:r>
    </w:p>
    <w:p>
      <w:pPr>
        <w:pStyle w:val="Normal"/>
        <w:spacing w:lineRule="auto" w:line="240" w:before="0" w:after="0"/>
        <w:rPr>
          <w:rFonts w:ascii="Arial Narrow" w:hAnsi="Arial Narrow"/>
          <w:sz w:val="20"/>
          <w:szCs w:val="20"/>
        </w:rPr>
      </w:pPr>
      <w:r>
        <w:rPr>
          <w:rFonts w:ascii="Arial Narrow" w:hAnsi="Arial Narrow"/>
          <w:sz w:val="20"/>
          <w:szCs w:val="20"/>
        </w:rPr>
        <w:t>EC50 (72u) voor zoetwateralgen: 184,57 mg/l</w:t>
      </w:r>
    </w:p>
    <w:p>
      <w:pPr>
        <w:pStyle w:val="Normal"/>
        <w:spacing w:lineRule="auto" w:line="240" w:before="0" w:after="0"/>
        <w:rPr>
          <w:rFonts w:ascii="Arial Narrow" w:hAnsi="Arial Narrow"/>
          <w:sz w:val="20"/>
          <w:szCs w:val="20"/>
        </w:rPr>
      </w:pPr>
      <w:r>
        <w:rPr>
          <w:rFonts w:ascii="Arial Narrow" w:hAnsi="Arial Narrow"/>
          <w:sz w:val="20"/>
          <w:szCs w:val="20"/>
        </w:rPr>
        <w:t>NOEC (72u) voor zeewier: 48 mg/l</w:t>
      </w:r>
    </w:p>
    <w:p>
      <w:pPr>
        <w:pStyle w:val="Normal"/>
        <w:spacing w:lineRule="auto" w:line="240" w:before="0" w:after="0"/>
        <w:rPr>
          <w:rFonts w:ascii="Arial Narrow" w:hAnsi="Arial Narrow"/>
          <w:sz w:val="20"/>
          <w:szCs w:val="20"/>
        </w:rPr>
      </w:pPr>
      <w:r>
        <w:rPr>
          <w:rFonts w:ascii="Arial Narrow" w:hAnsi="Arial Narrow"/>
          <w:sz w:val="20"/>
          <w:szCs w:val="20"/>
        </w:rPr>
        <w:t>NOEC (14d) voor ongewervelde zeedieren: 32 mg/l</w:t>
      </w:r>
    </w:p>
    <w:p>
      <w:pPr>
        <w:pStyle w:val="Normal"/>
        <w:spacing w:lineRule="auto" w:line="240" w:before="0" w:after="0"/>
        <w:rPr>
          <w:rFonts w:ascii="Arial Narrow" w:hAnsi="Arial Narrow"/>
          <w:sz w:val="20"/>
          <w:szCs w:val="20"/>
        </w:rPr>
      </w:pPr>
      <w:r>
        <w:rPr>
          <w:rFonts w:ascii="Arial Narrow" w:hAnsi="Arial Narrow"/>
          <w:sz w:val="20"/>
          <w:szCs w:val="20"/>
        </w:rPr>
        <w:t>EC10/LC10 of NOEC voor bodemmicro-organismen: 2000 mg/kg droge grond</w:t>
      </w:r>
    </w:p>
    <w:p>
      <w:pPr>
        <w:pStyle w:val="Normal"/>
        <w:spacing w:lineRule="auto" w:line="240" w:before="0" w:after="0"/>
        <w:rPr>
          <w:rFonts w:ascii="Arial Narrow" w:hAnsi="Arial Narrow"/>
          <w:sz w:val="20"/>
          <w:szCs w:val="20"/>
        </w:rPr>
      </w:pPr>
      <w:r>
        <w:rPr>
          <w:rFonts w:ascii="Arial Narrow" w:hAnsi="Arial Narrow"/>
          <w:sz w:val="20"/>
          <w:szCs w:val="20"/>
        </w:rPr>
        <w:t>EC10/LC10 of NOEC voor bodemmicro-organismen: 12000 mg/kg droge grond</w:t>
      </w:r>
    </w:p>
    <w:p>
      <w:pPr>
        <w:pStyle w:val="Normal"/>
        <w:spacing w:lineRule="auto" w:line="240" w:before="0" w:after="0"/>
        <w:rPr>
          <w:rFonts w:ascii="Arial Narrow" w:hAnsi="Arial Narrow"/>
          <w:sz w:val="20"/>
          <w:szCs w:val="20"/>
        </w:rPr>
      </w:pPr>
      <w:r>
        <w:rPr>
          <w:rFonts w:ascii="Arial Narrow" w:hAnsi="Arial Narrow"/>
          <w:sz w:val="20"/>
          <w:szCs w:val="20"/>
        </w:rPr>
        <w:t>NOEC (21d) peo Terrestrische planten: 1080 mg/kg</w:t>
      </w:r>
    </w:p>
    <w:p>
      <w:pPr>
        <w:pStyle w:val="Normal"/>
        <w:spacing w:lineRule="auto" w:line="240" w:before="0" w:after="0"/>
        <w:rPr>
          <w:rFonts w:ascii="Arial Narrow" w:hAnsi="Arial Narrow"/>
          <w:sz w:val="20"/>
          <w:szCs w:val="20"/>
        </w:rPr>
      </w:pPr>
      <w:r>
        <w:rPr>
          <w:rFonts w:ascii="Arial Narrow" w:hAnsi="Arial Narrow"/>
          <w:sz w:val="20"/>
          <w:szCs w:val="20"/>
        </w:rPr>
        <w:t>In hoge concentratie wordt calciumhydroxide gebruikt om afvalslib te desinfecteren door verhoging van temperatuur en pH.</w:t>
      </w:r>
    </w:p>
    <w:p>
      <w:pPr>
        <w:pStyle w:val="Normal"/>
        <w:spacing w:lineRule="auto" w:line="240" w:before="0" w:after="0"/>
        <w:rPr>
          <w:rFonts w:ascii="Arial Narrow" w:hAnsi="Arial Narrow"/>
          <w:sz w:val="20"/>
          <w:szCs w:val="20"/>
        </w:rPr>
      </w:pPr>
      <w:r>
        <w:rPr>
          <w:rFonts w:ascii="Arial Narrow" w:hAnsi="Arial Narrow"/>
          <w:sz w:val="20"/>
          <w:szCs w:val="20"/>
        </w:rPr>
        <w:t>Acuut effect door pH-verandering - hoewel calciumhydroxide wordt gebruikt om de zuurgraad van water aan te passen, kan het gehalte met meer dan 1 g / l worden verhoogd, gevaarlijk voor in het water levende organismen. Een pH &gt; 12 daalt snel als gevolg van verdunning en omzetting in carbonaat.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Persistentie en afbreekbaarheid: </w:t>
      </w:r>
      <w:r>
        <w:rPr>
          <w:rFonts w:ascii="Arial Narrow" w:hAnsi="Arial Narrow"/>
          <w:sz w:val="20"/>
          <w:szCs w:val="20"/>
        </w:rPr>
        <w:t>niet bepaald voor het mengsel, vanwege de aard van de afzonderlijke componenten wordt dit niet verwacht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Bioaccumulatiepotentieel:</w:t>
      </w:r>
      <w:r>
        <w:rPr/>
        <w:t xml:space="preserve"> </w:t>
      </w:r>
      <w:r>
        <w:rPr>
          <w:rFonts w:ascii="Arial Narrow" w:hAnsi="Arial Narrow"/>
          <w:sz w:val="20"/>
          <w:szCs w:val="20"/>
        </w:rPr>
        <w:t>niet bepaald voor het mengsel, vanwege de aard van de afzonderlijke componenten wordt dit niet verwacht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Mobiliteit in de bodem:</w:t>
      </w:r>
      <w:r>
        <w:rPr/>
        <w:t xml:space="preserve"> </w:t>
      </w:r>
      <w:r>
        <w:rPr>
          <w:rFonts w:ascii="Arial Narrow" w:hAnsi="Arial Narrow"/>
          <w:sz w:val="20"/>
          <w:szCs w:val="20"/>
        </w:rPr>
        <w:t>niet bepaald voor het mengsel, vanwege de aard van de afzonderlijke componenten wordt dit niet verwacht; na uitharding van het product met water ontstaat een stabiel vast product. Calciumhydroxide is op zichzelf nauwelijks oplosbaar in water en vertoont in de meeste bodems een lage mobiliteit. Het wordt onder andere gebruikt als meststof.</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Resultaten van PBT- en zPzB-beoordeling: </w:t>
      </w:r>
      <w:r>
        <w:rPr>
          <w:rFonts w:ascii="Arial Narrow" w:hAnsi="Arial Narrow"/>
          <w:sz w:val="20"/>
          <w:szCs w:val="20"/>
        </w:rPr>
        <w:t>bevat geen PBT- of zPzB-stoffen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Andere schadelijke effecten: </w:t>
      </w:r>
      <w:r>
        <w:rPr>
          <w:rFonts w:ascii="Arial Narrow" w:hAnsi="Arial Narrow"/>
          <w:sz w:val="20"/>
          <w:szCs w:val="20"/>
        </w:rPr>
        <w:t>geen gegevens beschikbaar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SECTIE 13. VERWIJDERINGSINSTRUCTIES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Afvalverwerkingsmethoden (resten van mengsel en waterverontreinigde mengsels)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Geschikte methoden voor het verwijderen van het mengsel en de verontreinigde verpakking Zowel het mengsel (residuen) als de lege verpakking moeten in overeenstemming met de geldende wetgeving als gevaarlijk afval worden afgevoerd op een door de gemeente aangewezen plaats voor de afvoer van gevaarlijk afval of ter verwijdering worden overgedragen aan een professioneel gekwalificeerd bedrijf. Afval moet worden beveiligd tegen lekkage in de omgeving. Bij het hanteren van afval wordt het gebruik van persoonlijke beschermingsmiddelen aanbevolen (zie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Stof: 10 13 06 Vaste verontreinigende stoffen en stof (behalve afval vermeld onder de nummers 10 13 12 en 10 13 13)</w:t>
      </w:r>
    </w:p>
    <w:p>
      <w:pPr>
        <w:pStyle w:val="Normal"/>
        <w:spacing w:lineRule="auto" w:line="240" w:before="0" w:after="0"/>
        <w:rPr>
          <w:rFonts w:ascii="Arial Narrow" w:hAnsi="Arial Narrow"/>
          <w:sz w:val="20"/>
          <w:szCs w:val="20"/>
        </w:rPr>
      </w:pPr>
      <w:r>
        <w:rPr>
          <w:rFonts w:ascii="Arial Narrow" w:hAnsi="Arial Narrow"/>
          <w:sz w:val="20"/>
          <w:szCs w:val="20"/>
        </w:rPr>
        <w:t>Ongebruikt product:</w:t>
      </w:r>
    </w:p>
    <w:p>
      <w:pPr>
        <w:pStyle w:val="Normal"/>
        <w:spacing w:lineRule="auto" w:line="240" w:before="0" w:after="0"/>
        <w:rPr>
          <w:rFonts w:ascii="Arial Narrow" w:hAnsi="Arial Narrow"/>
          <w:sz w:val="20"/>
          <w:szCs w:val="20"/>
        </w:rPr>
      </w:pPr>
      <w:r>
        <w:rPr>
          <w:rFonts w:ascii="Arial Narrow" w:hAnsi="Arial Narrow"/>
          <w:sz w:val="20"/>
          <w:szCs w:val="20"/>
        </w:rPr>
        <w:t>10 13 11 afval van andere cementgebaseerde composietmaterialen dan genoemd in 10 13 09 en 10 13 10</w:t>
      </w:r>
    </w:p>
    <w:p>
      <w:pPr>
        <w:pStyle w:val="Normal"/>
        <w:spacing w:lineRule="auto" w:line="240" w:before="0" w:after="0"/>
        <w:rPr>
          <w:rFonts w:ascii="Arial Narrow" w:hAnsi="Arial Narrow"/>
          <w:sz w:val="20"/>
          <w:szCs w:val="20"/>
        </w:rPr>
      </w:pPr>
      <w:r>
        <w:rPr>
          <w:rFonts w:ascii="Arial Narrow" w:hAnsi="Arial Narrow"/>
          <w:sz w:val="20"/>
          <w:szCs w:val="20"/>
        </w:rPr>
        <w:t>10 13 14 Afval van beton en betonslib</w:t>
      </w:r>
    </w:p>
    <w:p>
      <w:pPr>
        <w:pStyle w:val="Normal"/>
        <w:spacing w:lineRule="auto" w:line="240" w:before="0" w:after="0"/>
        <w:rPr>
          <w:rFonts w:ascii="Arial Narrow" w:hAnsi="Arial Narrow"/>
          <w:sz w:val="20"/>
          <w:szCs w:val="20"/>
        </w:rPr>
      </w:pPr>
      <w:r>
        <w:rPr>
          <w:rFonts w:ascii="Arial Narrow" w:hAnsi="Arial Narrow"/>
          <w:sz w:val="20"/>
          <w:szCs w:val="20"/>
        </w:rPr>
        <w:t>Product na mengen met water (en uitharden): 17 01 01 Beton</w:t>
      </w:r>
    </w:p>
    <w:p>
      <w:pPr>
        <w:pStyle w:val="Normal"/>
        <w:spacing w:lineRule="auto" w:line="240" w:before="0" w:after="0"/>
        <w:rPr>
          <w:rFonts w:ascii="Arial Narrow" w:hAnsi="Arial Narrow"/>
          <w:sz w:val="20"/>
          <w:szCs w:val="20"/>
        </w:rPr>
      </w:pPr>
      <w:r>
        <w:rPr>
          <w:rFonts w:ascii="Arial Narrow" w:hAnsi="Arial Narrow"/>
          <w:sz w:val="20"/>
          <w:szCs w:val="20"/>
        </w:rPr>
        <w:t>Verpakking: afhankelijk van het specifieke type verpakking, verpakkingsgroep 15 01 xx (voornamelijk 15 01 01 t/m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Wettelijke voorschriften inzake afval</w:t>
      </w:r>
    </w:p>
    <w:p>
      <w:pPr>
        <w:pStyle w:val="Normal"/>
        <w:spacing w:lineRule="auto" w:line="240" w:before="0" w:after="0"/>
        <w:rPr>
          <w:rFonts w:ascii="Arial Narrow" w:hAnsi="Arial Narrow"/>
          <w:sz w:val="20"/>
          <w:szCs w:val="20"/>
        </w:rPr>
      </w:pPr>
      <w:r>
        <w:rPr>
          <w:rFonts w:ascii="Arial Narrow" w:hAnsi="Arial Narrow"/>
          <w:sz w:val="20"/>
          <w:szCs w:val="20"/>
        </w:rPr>
        <w:t>Wet nr. 185/2001 Coll. inzake afval, zoals gewijzigd, en de uitvoeringsbepalingen daarvan</w:t>
      </w:r>
    </w:p>
    <w:p>
      <w:pPr>
        <w:pStyle w:val="Normal"/>
        <w:spacing w:lineRule="auto" w:line="240" w:before="0" w:after="0"/>
        <w:rPr>
          <w:rFonts w:ascii="Arial Narrow" w:hAnsi="Arial Narrow"/>
          <w:sz w:val="20"/>
          <w:szCs w:val="20"/>
        </w:rPr>
      </w:pPr>
      <w:r>
        <w:rPr>
          <w:rFonts w:ascii="Arial Narrow" w:hAnsi="Arial Narrow"/>
          <w:sz w:val="20"/>
          <w:szCs w:val="20"/>
        </w:rPr>
        <w:t>Wet nr. 477/2001 Coll., op de verpakking, zoals gewijzigd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SECTIE 14. INFORMATIE VOOR HET VOORBEREIDEN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De producten vallen niet in de zin van § 22, par. (1) Wet nr. 111 / 1994 Coll. betreffende het wegvervoer van gevaarlijke goederen, zoals gewijzigd, en zijn niet onderworpen aan de bepalingen van de Europese Overeenkomst inzake het vervoer van gevaarlijke goederen over de weg (ADR) of de bepalingen van de Regeling voor het internationale spoorwegvervoer van gevaarlijke goederen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UN-nummer: niet van toepassing</w:t>
      </w:r>
    </w:p>
    <w:p>
      <w:pPr>
        <w:pStyle w:val="Normal"/>
        <w:spacing w:lineRule="auto" w:line="240" w:before="0" w:after="0"/>
        <w:rPr>
          <w:rFonts w:ascii="Arial Narrow" w:hAnsi="Arial Narrow"/>
          <w:sz w:val="20"/>
          <w:szCs w:val="20"/>
        </w:rPr>
      </w:pPr>
      <w:r>
        <w:rPr>
          <w:rFonts w:ascii="Arial Narrow" w:hAnsi="Arial Narrow"/>
          <w:sz w:val="20"/>
          <w:szCs w:val="20"/>
        </w:rPr>
        <w:t>14.2 Juiste ladingnaam overeenkomstig de modelreglementen van de VN: niet van toepassing</w:t>
      </w:r>
    </w:p>
    <w:p>
      <w:pPr>
        <w:pStyle w:val="Normal"/>
        <w:spacing w:lineRule="auto" w:line="240" w:before="0" w:after="0"/>
        <w:rPr>
          <w:rFonts w:ascii="Arial Narrow" w:hAnsi="Arial Narrow"/>
          <w:sz w:val="20"/>
          <w:szCs w:val="20"/>
        </w:rPr>
      </w:pPr>
      <w:r>
        <w:rPr>
          <w:rFonts w:ascii="Arial Narrow" w:hAnsi="Arial Narrow"/>
          <w:sz w:val="20"/>
          <w:szCs w:val="20"/>
        </w:rPr>
        <w:t>14.3 Transportgevarenklasse(n): niet van toepassing</w:t>
      </w:r>
    </w:p>
    <w:p>
      <w:pPr>
        <w:pStyle w:val="Normal"/>
        <w:spacing w:lineRule="auto" w:line="240" w:before="0" w:after="0"/>
        <w:rPr>
          <w:rFonts w:ascii="Arial Narrow" w:hAnsi="Arial Narrow"/>
          <w:sz w:val="20"/>
          <w:szCs w:val="20"/>
        </w:rPr>
      </w:pPr>
      <w:r>
        <w:rPr>
          <w:rFonts w:ascii="Arial Narrow" w:hAnsi="Arial Narrow"/>
          <w:sz w:val="20"/>
          <w:szCs w:val="20"/>
        </w:rPr>
        <w:t>14.4 Verpakkingsgroep: niet van toepassing</w:t>
      </w:r>
    </w:p>
    <w:p>
      <w:pPr>
        <w:pStyle w:val="Normal"/>
        <w:spacing w:lineRule="auto" w:line="240" w:before="0" w:after="0"/>
        <w:rPr>
          <w:rFonts w:ascii="Arial Narrow" w:hAnsi="Arial Narrow"/>
          <w:sz w:val="20"/>
          <w:szCs w:val="20"/>
        </w:rPr>
      </w:pPr>
      <w:r>
        <w:rPr>
          <w:rFonts w:ascii="Arial Narrow" w:hAnsi="Arial Narrow"/>
          <w:sz w:val="20"/>
          <w:szCs w:val="20"/>
        </w:rPr>
        <w:t>14.5 Milieugevaar: niet van toepassing</w:t>
      </w:r>
    </w:p>
    <w:p>
      <w:pPr>
        <w:pStyle w:val="Normal"/>
        <w:spacing w:lineRule="auto" w:line="240" w:before="0" w:after="0"/>
        <w:rPr>
          <w:rFonts w:ascii="Arial Narrow" w:hAnsi="Arial Narrow"/>
          <w:sz w:val="20"/>
          <w:szCs w:val="20"/>
        </w:rPr>
      </w:pPr>
      <w:r>
        <w:rPr>
          <w:rFonts w:ascii="Arial Narrow" w:hAnsi="Arial Narrow"/>
          <w:sz w:val="20"/>
          <w:szCs w:val="20"/>
        </w:rPr>
        <w:t>14.6 Speciale veiligheidsmaatregelen voor de gebruiker: niet van toepassing</w:t>
      </w:r>
    </w:p>
    <w:p>
      <w:pPr>
        <w:pStyle w:val="Normal"/>
        <w:spacing w:lineRule="auto" w:line="240" w:before="0" w:after="0"/>
        <w:rPr>
          <w:rFonts w:ascii="Arial Narrow" w:hAnsi="Arial Narrow"/>
          <w:sz w:val="20"/>
          <w:szCs w:val="20"/>
        </w:rPr>
      </w:pPr>
      <w:r>
        <w:rPr>
          <w:rFonts w:ascii="Arial Narrow" w:hAnsi="Arial Narrow"/>
          <w:sz w:val="20"/>
          <w:szCs w:val="20"/>
        </w:rPr>
        <w:t>14.7 Vervoer van bulkgoederen overeenkomstig bijlage II bij het MARPOL-verdrag en de IBC-code: niet van toepassing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SECTIE 15. WETTELIJK VERPLICHTE INFORMATIE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Veiligheids-, gezondheids- en milieuvoorschriften/wetgeving specifiek voor de stof of het mengsel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Verordening van het EP en de Raad (EG) nr. 1907/2006, inzake registratie, evaluatie, autorisatie en beperking van chemische stoffen (REACH), zoals gewijzigd Verordening van het EP en de Raad (EG) nr. 1272/2008, over de indeling, etikettering en verpakking van stoffen en mengsels (CLP), zoals gewijzigd;</w:t>
      </w:r>
    </w:p>
    <w:p>
      <w:pPr>
        <w:pStyle w:val="Normal"/>
        <w:spacing w:lineRule="auto" w:line="240" w:before="0" w:after="0"/>
        <w:rPr>
          <w:rFonts w:ascii="Arial Narrow" w:hAnsi="Arial Narrow"/>
          <w:sz w:val="20"/>
          <w:szCs w:val="20"/>
        </w:rPr>
      </w:pPr>
      <w:r>
        <w:rPr>
          <w:rFonts w:ascii="Arial Narrow" w:hAnsi="Arial Narrow"/>
          <w:sz w:val="20"/>
          <w:szCs w:val="20"/>
        </w:rPr>
        <w:t>Richtlijn 67/548/EEG, betreffende de onderlinge aanpassing van de wetgeving met betrekking tot de indeling, verpakking en etikettering van gevaarlijke stoffen (DSD);</w:t>
      </w:r>
    </w:p>
    <w:p>
      <w:pPr>
        <w:pStyle w:val="Normal"/>
        <w:spacing w:lineRule="auto" w:line="240" w:before="0" w:after="0"/>
        <w:rPr>
          <w:rFonts w:ascii="Arial Narrow" w:hAnsi="Arial Narrow"/>
          <w:sz w:val="20"/>
          <w:szCs w:val="20"/>
        </w:rPr>
      </w:pPr>
      <w:r>
        <w:rPr>
          <w:rFonts w:ascii="Arial Narrow" w:hAnsi="Arial Narrow"/>
          <w:sz w:val="20"/>
          <w:szCs w:val="20"/>
        </w:rPr>
        <w:t>Richtlijn 1999/45/EG, betreffende de onderlinge aanpassing van de wettelijke en administratieve maatregelen van de lidstaten inzake de classificatie, verpakking en etikettering van gevaarlijke preparaten, zoals gewijzigd (DPD);</w:t>
      </w:r>
    </w:p>
    <w:p>
      <w:pPr>
        <w:pStyle w:val="Normal"/>
        <w:spacing w:lineRule="auto" w:line="240" w:before="0" w:after="0"/>
        <w:rPr>
          <w:rFonts w:ascii="Arial Narrow" w:hAnsi="Arial Narrow"/>
          <w:sz w:val="20"/>
          <w:szCs w:val="20"/>
        </w:rPr>
      </w:pPr>
      <w:r>
        <w:rPr>
          <w:rFonts w:ascii="Arial Narrow" w:hAnsi="Arial Narrow"/>
          <w:sz w:val="20"/>
          <w:szCs w:val="20"/>
        </w:rPr>
        <w:t>Europese Overeenkomst inzake het internationale vervoer van gevaarlijke goederen over de weg (ADR)</w:t>
      </w:r>
    </w:p>
    <w:p>
      <w:pPr>
        <w:pStyle w:val="Normal"/>
        <w:spacing w:lineRule="auto" w:line="240" w:before="0" w:after="0"/>
        <w:rPr>
          <w:rFonts w:ascii="Arial Narrow" w:hAnsi="Arial Narrow"/>
          <w:sz w:val="20"/>
          <w:szCs w:val="20"/>
        </w:rPr>
      </w:pPr>
      <w:r>
        <w:rPr>
          <w:rFonts w:ascii="Arial Narrow" w:hAnsi="Arial Narrow"/>
          <w:sz w:val="20"/>
          <w:szCs w:val="20"/>
        </w:rPr>
        <w:t>Wet nr. 258/2000 Coll. Over de bescherming van de volksgezondheid, zoals gewijzigd;</w:t>
      </w:r>
    </w:p>
    <w:p>
      <w:pPr>
        <w:pStyle w:val="Normal"/>
        <w:spacing w:lineRule="auto" w:line="240" w:before="0" w:after="0"/>
        <w:rPr>
          <w:rFonts w:ascii="Arial Narrow" w:hAnsi="Arial Narrow"/>
          <w:sz w:val="20"/>
          <w:szCs w:val="20"/>
        </w:rPr>
      </w:pPr>
      <w:r>
        <w:rPr>
          <w:rFonts w:ascii="Arial Narrow" w:hAnsi="Arial Narrow"/>
          <w:sz w:val="20"/>
          <w:szCs w:val="20"/>
        </w:rPr>
        <w:t>Wet 262/2006 Coll., Arbeidswet, zoals gewijzigd;</w:t>
      </w:r>
    </w:p>
    <w:p>
      <w:pPr>
        <w:pStyle w:val="Normal"/>
        <w:spacing w:lineRule="auto" w:line="240" w:before="0" w:after="0"/>
        <w:rPr>
          <w:rFonts w:ascii="Arial Narrow" w:hAnsi="Arial Narrow"/>
          <w:sz w:val="20"/>
          <w:szCs w:val="20"/>
        </w:rPr>
      </w:pPr>
      <w:r>
        <w:rPr>
          <w:rFonts w:ascii="Arial Narrow" w:hAnsi="Arial Narrow"/>
          <w:sz w:val="20"/>
          <w:szCs w:val="20"/>
        </w:rPr>
        <w:t>Overheidsverordening nr. 361/2007 Coll., Vaststelling van de voorwaarden voor de bescherming van de gezondheid van werknemers op het werk, zoals gewijzigd; 201/2012 Coll. over luchtbescherming en de uitvoeringsvoorschriften daarvan;</w:t>
      </w:r>
    </w:p>
    <w:p>
      <w:pPr>
        <w:pStyle w:val="Normal"/>
        <w:spacing w:lineRule="auto" w:line="240" w:before="0" w:after="0"/>
        <w:rPr>
          <w:rFonts w:ascii="Arial Narrow" w:hAnsi="Arial Narrow"/>
          <w:sz w:val="20"/>
          <w:szCs w:val="20"/>
        </w:rPr>
      </w:pPr>
      <w:r>
        <w:rPr>
          <w:rFonts w:ascii="Arial Narrow" w:hAnsi="Arial Narrow"/>
          <w:sz w:val="20"/>
          <w:szCs w:val="20"/>
        </w:rPr>
        <w:t>Wet nr. 185 / 2001Coll. over afval, zoals gewijzigd, en de uitvoeringsbepalingen daarvan;</w:t>
      </w:r>
    </w:p>
    <w:p>
      <w:pPr>
        <w:pStyle w:val="Normal"/>
        <w:spacing w:lineRule="auto" w:line="240" w:before="0" w:after="0"/>
        <w:rPr>
          <w:rFonts w:ascii="Arial Narrow" w:hAnsi="Arial Narrow"/>
          <w:sz w:val="20"/>
          <w:szCs w:val="20"/>
        </w:rPr>
      </w:pPr>
      <w:r>
        <w:rPr>
          <w:rFonts w:ascii="Arial Narrow" w:hAnsi="Arial Narrow"/>
          <w:sz w:val="20"/>
          <w:szCs w:val="20"/>
        </w:rPr>
        <w:t>Wet nr. 477/2001 Coll. op de verpakking, zoals gewijzigd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Chemischeveiligheidsbeoordeling:</w:t>
      </w:r>
      <w:bookmarkStart w:id="0" w:name="_GoBack"/>
      <w:bookmarkEnd w:id="0"/>
    </w:p>
    <w:p>
      <w:pPr>
        <w:pStyle w:val="Normal"/>
        <w:spacing w:lineRule="auto" w:line="240" w:before="0" w:after="0"/>
        <w:rPr/>
      </w:pPr>
      <w:r>
        <w:rPr>
          <w:rFonts w:ascii="Arial Narrow" w:hAnsi="Arial Narrow"/>
          <w:sz w:val="20"/>
          <w:szCs w:val="20"/>
        </w:rPr>
        <w:t>Ten behoeve van de registratie van stof afkomstig van de productie van Portlandklinker is voor een aantal gebruiksscenario's een chemische veiligheidsbeoordeling uitgevoerd, waaronder gebruiksscenario's in droge mortelmengsels. Alle belangrijke conclusies uit de beoordeling van deze stof, die ook toepasbaar zijn op cementklinker, zijn opgenomen in dit veiligheidsinformatieblad. Mortelmengsels zijn een product bedoeld voor eindgebruik. Daarom zijn er geen andere blootstellingsscenario's bij het veiligheidsinformatieblad gevoegd.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SECTIE 16. AANVULLENDE INFORMATIE</w:t>
      </w:r>
    </w:p>
    <w:p>
      <w:pPr>
        <w:pStyle w:val="Normal"/>
        <w:spacing w:lineRule="auto" w:line="240" w:before="0" w:after="0"/>
        <w:rPr>
          <w:rFonts w:ascii="Arial Narrow" w:hAnsi="Arial Narrow"/>
          <w:b/>
          <w:b/>
          <w:sz w:val="20"/>
          <w:szCs w:val="20"/>
        </w:rPr>
      </w:pPr>
      <w:r>
        <w:rPr>
          <w:rFonts w:ascii="Arial Narrow" w:hAnsi="Arial Narrow"/>
          <w:b/>
          <w:sz w:val="20"/>
          <w:szCs w:val="20"/>
        </w:rPr>
        <w:t>R-zin:</w:t>
      </w:r>
    </w:p>
    <w:p>
      <w:pPr>
        <w:pStyle w:val="Normal"/>
        <w:spacing w:lineRule="auto" w:line="240" w:before="0" w:after="0"/>
        <w:rPr>
          <w:rFonts w:ascii="Arial Narrow" w:hAnsi="Arial Narrow"/>
          <w:sz w:val="20"/>
          <w:szCs w:val="20"/>
        </w:rPr>
      </w:pPr>
      <w:r>
        <w:rPr>
          <w:rFonts w:ascii="Arial Narrow" w:hAnsi="Arial Narrow"/>
          <w:sz w:val="20"/>
          <w:szCs w:val="20"/>
        </w:rPr>
        <w:t>R 20/22 Schadelijk bij inademing en opname door de mond</w:t>
      </w:r>
    </w:p>
    <w:p>
      <w:pPr>
        <w:pStyle w:val="Normal"/>
        <w:spacing w:lineRule="auto" w:line="240" w:before="0" w:after="0"/>
        <w:rPr>
          <w:rFonts w:ascii="Arial Narrow" w:hAnsi="Arial Narrow"/>
          <w:sz w:val="20"/>
          <w:szCs w:val="20"/>
        </w:rPr>
      </w:pPr>
      <w:r>
        <w:rPr>
          <w:rFonts w:ascii="Arial Narrow" w:hAnsi="Arial Narrow"/>
          <w:sz w:val="20"/>
          <w:szCs w:val="20"/>
        </w:rPr>
        <w:t>R 36 Irriterend voor de ogen</w:t>
      </w:r>
    </w:p>
    <w:p>
      <w:pPr>
        <w:pStyle w:val="Normal"/>
        <w:spacing w:lineRule="auto" w:line="240" w:before="0" w:after="0"/>
        <w:rPr>
          <w:rFonts w:ascii="Arial Narrow" w:hAnsi="Arial Narrow"/>
          <w:sz w:val="20"/>
          <w:szCs w:val="20"/>
        </w:rPr>
      </w:pPr>
      <w:r>
        <w:rPr>
          <w:rFonts w:ascii="Arial Narrow" w:hAnsi="Arial Narrow"/>
          <w:sz w:val="20"/>
          <w:szCs w:val="20"/>
        </w:rPr>
        <w:t>R 37 Irriterend voor de luchtwegen</w:t>
      </w:r>
    </w:p>
    <w:p>
      <w:pPr>
        <w:pStyle w:val="Normal"/>
        <w:spacing w:lineRule="auto" w:line="240" w:before="0" w:after="0"/>
        <w:rPr>
          <w:rFonts w:ascii="Arial Narrow" w:hAnsi="Arial Narrow"/>
          <w:sz w:val="20"/>
          <w:szCs w:val="20"/>
        </w:rPr>
      </w:pPr>
      <w:r>
        <w:rPr>
          <w:rFonts w:ascii="Arial Narrow" w:hAnsi="Arial Narrow"/>
          <w:sz w:val="20"/>
          <w:szCs w:val="20"/>
        </w:rPr>
        <w:t>R 38 Irriterend voor de huid</w:t>
      </w:r>
    </w:p>
    <w:p>
      <w:pPr>
        <w:pStyle w:val="Normal"/>
        <w:spacing w:lineRule="auto" w:line="240" w:before="0" w:after="0"/>
        <w:rPr>
          <w:rFonts w:ascii="Arial Narrow" w:hAnsi="Arial Narrow"/>
          <w:sz w:val="20"/>
          <w:szCs w:val="20"/>
        </w:rPr>
      </w:pPr>
      <w:r>
        <w:rPr>
          <w:rFonts w:ascii="Arial Narrow" w:hAnsi="Arial Narrow"/>
          <w:sz w:val="20"/>
          <w:szCs w:val="20"/>
        </w:rPr>
        <w:t>R 41 Gevaar voor ernstig oogletsel</w:t>
      </w:r>
    </w:p>
    <w:p>
      <w:pPr>
        <w:pStyle w:val="Normal"/>
        <w:spacing w:lineRule="auto" w:line="240" w:before="0" w:after="0"/>
        <w:rPr>
          <w:rFonts w:ascii="Arial Narrow" w:hAnsi="Arial Narrow"/>
          <w:sz w:val="20"/>
          <w:szCs w:val="20"/>
        </w:rPr>
      </w:pPr>
      <w:r>
        <w:rPr>
          <w:rFonts w:ascii="Arial Narrow" w:hAnsi="Arial Narrow"/>
          <w:sz w:val="20"/>
          <w:szCs w:val="20"/>
        </w:rPr>
        <w:t>R 43 Kan overgevoeligheid veroorzaken bij contact met de huid</w:t>
      </w:r>
    </w:p>
    <w:p>
      <w:pPr>
        <w:pStyle w:val="Normal"/>
        <w:spacing w:lineRule="auto" w:line="240" w:before="0" w:after="0"/>
        <w:rPr>
          <w:rFonts w:ascii="Arial Narrow" w:hAnsi="Arial Narrow"/>
          <w:b/>
          <w:b/>
          <w:sz w:val="20"/>
          <w:szCs w:val="20"/>
        </w:rPr>
      </w:pPr>
      <w:r>
        <w:rPr>
          <w:rFonts w:ascii="Arial Narrow" w:hAnsi="Arial Narrow"/>
          <w:b/>
          <w:sz w:val="20"/>
          <w:szCs w:val="20"/>
        </w:rPr>
        <w:t>H-zin:</w:t>
      </w:r>
    </w:p>
    <w:p>
      <w:pPr>
        <w:pStyle w:val="Normal"/>
        <w:spacing w:lineRule="auto" w:line="240" w:before="0" w:after="0"/>
        <w:rPr>
          <w:rFonts w:ascii="Arial Narrow" w:hAnsi="Arial Narrow"/>
          <w:sz w:val="20"/>
          <w:szCs w:val="20"/>
        </w:rPr>
      </w:pPr>
      <w:r>
        <w:rPr>
          <w:rFonts w:ascii="Arial Narrow" w:hAnsi="Arial Narrow"/>
          <w:sz w:val="20"/>
          <w:szCs w:val="20"/>
        </w:rPr>
        <w:t>H315 Irriterend voor de huid.</w:t>
      </w:r>
    </w:p>
    <w:p>
      <w:pPr>
        <w:pStyle w:val="Normal"/>
        <w:spacing w:lineRule="auto" w:line="240" w:before="0" w:after="0"/>
        <w:rPr>
          <w:rFonts w:ascii="Arial Narrow" w:hAnsi="Arial Narrow"/>
          <w:sz w:val="20"/>
          <w:szCs w:val="20"/>
        </w:rPr>
      </w:pPr>
      <w:r>
        <w:rPr>
          <w:rFonts w:ascii="Arial Narrow" w:hAnsi="Arial Narrow"/>
          <w:sz w:val="20"/>
          <w:szCs w:val="20"/>
        </w:rPr>
        <w:t>H317 Kan een allergische huidreactie veroorzaken.</w:t>
      </w:r>
    </w:p>
    <w:p>
      <w:pPr>
        <w:pStyle w:val="Normal"/>
        <w:spacing w:lineRule="auto" w:line="240" w:before="0" w:after="0"/>
        <w:rPr>
          <w:rFonts w:ascii="Arial Narrow" w:hAnsi="Arial Narrow"/>
          <w:sz w:val="20"/>
          <w:szCs w:val="20"/>
        </w:rPr>
      </w:pPr>
      <w:r>
        <w:rPr>
          <w:rFonts w:ascii="Arial Narrow" w:hAnsi="Arial Narrow"/>
          <w:sz w:val="20"/>
          <w:szCs w:val="20"/>
        </w:rPr>
        <w:t>H318 Veroorzaakt ernstig oogletsel.</w:t>
      </w:r>
    </w:p>
    <w:p>
      <w:pPr>
        <w:pStyle w:val="Normal"/>
        <w:spacing w:lineRule="auto" w:line="240" w:before="0" w:after="0"/>
        <w:rPr>
          <w:rFonts w:ascii="Arial Narrow" w:hAnsi="Arial Narrow"/>
          <w:sz w:val="20"/>
          <w:szCs w:val="20"/>
        </w:rPr>
      </w:pPr>
      <w:r>
        <w:rPr>
          <w:rFonts w:ascii="Arial Narrow" w:hAnsi="Arial Narrow"/>
          <w:sz w:val="20"/>
          <w:szCs w:val="20"/>
        </w:rPr>
        <w:t>H335 Kan irritatie van de luchtwegen veroorzaken.</w:t>
      </w:r>
    </w:p>
    <w:p>
      <w:pPr>
        <w:pStyle w:val="Normal"/>
        <w:spacing w:lineRule="auto" w:line="240" w:before="0" w:after="0"/>
        <w:rPr>
          <w:rFonts w:ascii="Arial Narrow" w:hAnsi="Arial Narrow"/>
          <w:b/>
          <w:b/>
          <w:sz w:val="20"/>
          <w:szCs w:val="20"/>
        </w:rPr>
      </w:pPr>
      <w:r>
        <w:rPr>
          <w:rFonts w:ascii="Arial Narrow" w:hAnsi="Arial Narrow"/>
          <w:b/>
          <w:sz w:val="20"/>
          <w:szCs w:val="20"/>
        </w:rPr>
        <w:t>P-zin:</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Als medische hulp nodig is, zorg er dan voor dat u de verpakking of het etiket van de fabrikant bij de hand hebt.</w:t>
      </w:r>
    </w:p>
    <w:p>
      <w:pPr>
        <w:pStyle w:val="Normal"/>
        <w:spacing w:lineRule="auto" w:line="240" w:before="0" w:after="0"/>
        <w:rPr>
          <w:rFonts w:ascii="Arial Narrow" w:hAnsi="Arial Narrow"/>
          <w:sz w:val="20"/>
          <w:szCs w:val="20"/>
        </w:rPr>
      </w:pPr>
      <w:r>
        <w:rPr>
          <w:rFonts w:ascii="Arial Narrow" w:hAnsi="Arial Narrow"/>
          <w:sz w:val="20"/>
          <w:szCs w:val="20"/>
        </w:rPr>
        <w:t>P102 Buiten bereik van kinderen bewaren.</w:t>
      </w:r>
    </w:p>
    <w:p>
      <w:pPr>
        <w:pStyle w:val="Normal"/>
        <w:spacing w:lineRule="auto" w:line="240" w:before="0" w:after="0"/>
        <w:rPr>
          <w:rFonts w:ascii="Arial Narrow" w:hAnsi="Arial Narrow"/>
          <w:sz w:val="20"/>
          <w:szCs w:val="20"/>
        </w:rPr>
      </w:pPr>
      <w:r>
        <w:rPr>
          <w:rFonts w:ascii="Arial Narrow" w:hAnsi="Arial Narrow"/>
          <w:sz w:val="20"/>
          <w:szCs w:val="20"/>
        </w:rPr>
        <w:t>P261 Vermijd inademen van stof.</w:t>
      </w:r>
    </w:p>
    <w:p>
      <w:pPr>
        <w:pStyle w:val="Normal"/>
        <w:spacing w:lineRule="auto" w:line="240" w:before="0" w:after="0"/>
        <w:rPr>
          <w:rFonts w:ascii="Arial Narrow" w:hAnsi="Arial Narrow"/>
          <w:sz w:val="20"/>
          <w:szCs w:val="20"/>
        </w:rPr>
      </w:pPr>
      <w:r>
        <w:rPr>
          <w:rFonts w:ascii="Arial Narrow" w:hAnsi="Arial Narrow"/>
          <w:sz w:val="20"/>
          <w:szCs w:val="20"/>
        </w:rPr>
        <w:t>P280 Beschermende handschoenen/beschermende kleding/veiligheidsbril/gelaatsscherm dragen.</w:t>
      </w:r>
    </w:p>
    <w:p>
      <w:pPr>
        <w:pStyle w:val="Normal"/>
        <w:spacing w:lineRule="auto" w:line="240" w:before="0" w:after="0"/>
        <w:rPr>
          <w:rFonts w:ascii="Arial Narrow" w:hAnsi="Arial Narrow"/>
          <w:sz w:val="20"/>
          <w:szCs w:val="20"/>
        </w:rPr>
      </w:pPr>
      <w:r>
        <w:rPr>
          <w:rFonts w:ascii="Arial Narrow" w:hAnsi="Arial Narrow"/>
          <w:sz w:val="20"/>
          <w:szCs w:val="20"/>
        </w:rPr>
        <w:t>P305 + P351 + P338: BIJ CONTACT MET DE OGEN: voorzichtig afspoelen met water gedurende een aantal minuten. Verwijder contactlenzen, indien gedragen, en verwijder ze indien mogelijk. Ga door met spoelen.</w:t>
      </w:r>
    </w:p>
    <w:p>
      <w:pPr>
        <w:pStyle w:val="Normal"/>
        <w:spacing w:lineRule="auto" w:line="240" w:before="0" w:after="0"/>
        <w:rPr>
          <w:rFonts w:ascii="Arial Narrow" w:hAnsi="Arial Narrow"/>
          <w:sz w:val="20"/>
          <w:szCs w:val="20"/>
        </w:rPr>
      </w:pPr>
      <w:r>
        <w:rPr>
          <w:rFonts w:ascii="Arial Narrow" w:hAnsi="Arial Narrow"/>
          <w:sz w:val="20"/>
          <w:szCs w:val="20"/>
        </w:rPr>
        <w:t>P310: Waarschuw onmiddellijk een ANTIGIFCENTRUM of een arts.</w:t>
      </w:r>
    </w:p>
    <w:p>
      <w:pPr>
        <w:pStyle w:val="Normal"/>
        <w:spacing w:lineRule="auto" w:line="240" w:before="0" w:after="0"/>
        <w:rPr>
          <w:rFonts w:ascii="Arial Narrow" w:hAnsi="Arial Narrow"/>
          <w:sz w:val="20"/>
          <w:szCs w:val="20"/>
        </w:rPr>
      </w:pPr>
      <w:r>
        <w:rPr>
          <w:rFonts w:ascii="Arial Narrow" w:hAnsi="Arial Narrow"/>
          <w:sz w:val="20"/>
          <w:szCs w:val="20"/>
        </w:rPr>
        <w:t>P302 + P352: BIJ CONTACT MET DE HUID: Met veel water en zeep wassen. In geval van huidirritatie of huiduitslag</w:t>
      </w:r>
    </w:p>
    <w:p>
      <w:pPr>
        <w:pStyle w:val="Normal"/>
        <w:spacing w:lineRule="auto" w:line="240" w:before="0" w:after="0"/>
        <w:rPr>
          <w:rFonts w:ascii="Arial Narrow" w:hAnsi="Arial Narrow"/>
          <w:sz w:val="20"/>
          <w:szCs w:val="20"/>
        </w:rPr>
      </w:pPr>
      <w:r>
        <w:rPr>
          <w:rFonts w:ascii="Arial Narrow" w:hAnsi="Arial Narrow"/>
          <w:sz w:val="20"/>
          <w:szCs w:val="20"/>
        </w:rPr>
        <w:t>P333 + P313: Medische hulp inroepen.</w:t>
      </w:r>
    </w:p>
    <w:p>
      <w:pPr>
        <w:pStyle w:val="Normal"/>
        <w:spacing w:lineRule="auto" w:line="240" w:before="0" w:after="0"/>
        <w:rPr>
          <w:rFonts w:ascii="Arial Narrow" w:hAnsi="Arial Narrow"/>
          <w:sz w:val="20"/>
          <w:szCs w:val="20"/>
        </w:rPr>
      </w:pPr>
      <w:r>
        <w:rPr>
          <w:rFonts w:ascii="Arial Narrow" w:hAnsi="Arial Narrow"/>
          <w:sz w:val="20"/>
          <w:szCs w:val="20"/>
        </w:rPr>
        <w:t>P304 + P340: NA INADEMING: persoon in de frisse lucht brengen en in een houding houden die het ademen vergemakkelijkt.</w:t>
      </w:r>
    </w:p>
    <w:p>
      <w:pPr>
        <w:pStyle w:val="Normal"/>
        <w:spacing w:lineRule="auto" w:line="240" w:before="0" w:after="0"/>
        <w:rPr>
          <w:rFonts w:ascii="Arial Narrow" w:hAnsi="Arial Narrow"/>
          <w:sz w:val="20"/>
          <w:szCs w:val="20"/>
        </w:rPr>
      </w:pPr>
      <w:r>
        <w:rPr>
          <w:rFonts w:ascii="Arial Narrow" w:hAnsi="Arial Narrow"/>
          <w:sz w:val="20"/>
          <w:szCs w:val="20"/>
        </w:rPr>
        <w:t>P312 Als u zich onwel voelt, een ANTIGIFCENTRUM of een arts raadplegen.</w:t>
      </w:r>
    </w:p>
    <w:p>
      <w:pPr>
        <w:pStyle w:val="Normal"/>
        <w:spacing w:lineRule="auto" w:line="240" w:before="0" w:after="0"/>
        <w:rPr>
          <w:rFonts w:ascii="Arial Narrow" w:hAnsi="Arial Narrow"/>
          <w:sz w:val="20"/>
          <w:szCs w:val="20"/>
        </w:rPr>
      </w:pPr>
      <w:r>
        <w:rPr>
          <w:rFonts w:ascii="Arial Narrow" w:hAnsi="Arial Narrow"/>
          <w:sz w:val="20"/>
          <w:szCs w:val="20"/>
        </w:rPr>
        <w:t>P501 Inhoud/verpakking afvoeren naar een inzamelpunt dat is aangewezen volgens de plaatselijke regelgeving.</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Pagina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r>
      <w:rPr>
        <w:rFonts w:cs="Arial" w:ascii="Arial" w:hAnsi="Arial"/>
        <w:color w:val="FF0000"/>
        <w:sz w:val="16"/>
        <w:szCs w:val="16"/>
      </w:rPr>
      <w:t xml:space="preserve">van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Veiligheidsinformatieblad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met bijlage II REACH EG-verordening nr. 1907/2006 en Verordening (EG) nr.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Gemaakt: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nl-N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nl-NL"/>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nl-NL"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nl-NL"/>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nl-NL"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nl-NL"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10</Pages>
  <Words>4100</Words>
  <Characters>25575</Characters>
  <CharactersWithSpaces>29442</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2025-01-22T10:55:58Z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