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Osa 1 AINEEN/SEOKSEN JA YHTIÖN/YRITYKSEN TUNNISTETIEDOT</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Tuotteen tunniste:</w:t>
      </w:r>
    </w:p>
    <w:p>
      <w:pPr>
        <w:pStyle w:val="Normal"/>
        <w:spacing w:before="0" w:after="0"/>
        <w:rPr/>
      </w:pPr>
      <w:r>
        <w:rPr>
          <w:rFonts w:ascii="Arial Narrow" w:hAnsi="Arial Narrow"/>
          <w:iCs/>
          <w:sz w:val="20"/>
          <w:szCs w:val="20"/>
        </w:rPr>
        <w:t>Tuotteen nimi:</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Muut nimet: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Kemiallinen kuvaus: Kuiva kipsiseos, portlandsementtiseos ja lisäaineet standardin STN EN 998-1 mukaisesti Kemiallinen nimi Portlandsementti CAS-numero: 65997-15-1 EY-numero (EINECS): 266-043-4, Kalsiumhydroksidi CAS-numero: 1305. - 620 EY-numero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Aineen tai seoksen merkitykselliset tunnistetut käytöt ja käytöt:</w:t>
      </w:r>
    </w:p>
    <w:p>
      <w:pPr>
        <w:pStyle w:val="Normal"/>
        <w:spacing w:lineRule="auto" w:line="240" w:before="0" w:after="0"/>
        <w:rPr>
          <w:rFonts w:ascii="Arial Narrow" w:hAnsi="Arial Narrow"/>
          <w:sz w:val="20"/>
          <w:szCs w:val="20"/>
        </w:rPr>
      </w:pPr>
      <w:r>
        <w:rPr>
          <w:rFonts w:ascii="Arial Narrow" w:hAnsi="Arial Narrow"/>
          <w:sz w:val="20"/>
          <w:szCs w:val="20"/>
        </w:rPr>
        <w:t>Kipsi on tarkoitettu käsin tai koneella levitettäväksi rakennusten ulkopuolelle tai sisälle. Kipsille on ominaista hyvä tarttuvuus alustaan, helppo levitys, vähentynyt pinnan imeytyminen ja pidempi käsittelyaika. Pakkasenkestävä, säänkestävä kipsillä on pitkä käyttöikä ja alhainen imukyky.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Valmistajan tunniste</w:t>
      </w:r>
    </w:p>
    <w:p>
      <w:pPr>
        <w:pStyle w:val="Normal"/>
        <w:spacing w:lineRule="auto" w:line="240" w:before="0" w:after="0"/>
        <w:rPr>
          <w:rFonts w:ascii="Arial Narrow" w:hAnsi="Arial Narrow"/>
          <w:sz w:val="20"/>
          <w:szCs w:val="20"/>
        </w:rPr>
      </w:pPr>
      <w:r>
        <w:rPr>
          <w:rFonts w:ascii="Arial Narrow" w:hAnsi="Arial Narrow"/>
          <w:sz w:val="20"/>
          <w:szCs w:val="20"/>
        </w:rPr>
        <w:t>Valmistettu EU:ssa SICC Coatings GmbH:lle</w:t>
      </w:r>
    </w:p>
    <w:p>
      <w:pPr>
        <w:pStyle w:val="Normal"/>
        <w:spacing w:lineRule="auto" w:line="240" w:before="0" w:after="0"/>
        <w:rPr>
          <w:rFonts w:ascii="Arial Narrow" w:hAnsi="Arial Narrow"/>
          <w:sz w:val="20"/>
          <w:szCs w:val="20"/>
        </w:rPr>
      </w:pPr>
      <w:r>
        <w:rPr>
          <w:rFonts w:ascii="Arial Narrow" w:hAnsi="Arial Narrow"/>
          <w:sz w:val="20"/>
          <w:szCs w:val="20"/>
        </w:rPr>
        <w:t xml:space="preserve">Puhelin: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Sähköposti: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Verkkosivusto: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Puhelinnumero hätätilanteita varten</w:t>
      </w:r>
    </w:p>
    <w:p>
      <w:pPr>
        <w:pStyle w:val="Normal"/>
        <w:spacing w:lineRule="auto" w:line="240" w:before="0" w:after="0"/>
        <w:rPr>
          <w:rFonts w:ascii="Arial Narrow" w:hAnsi="Arial Narrow"/>
          <w:sz w:val="20"/>
          <w:szCs w:val="20"/>
        </w:rPr>
      </w:pPr>
      <w:r>
        <w:rPr>
          <w:rFonts w:ascii="Arial Narrow" w:hAnsi="Arial Narrow"/>
          <w:sz w:val="20"/>
          <w:szCs w:val="20"/>
        </w:rPr>
        <w:t>Toksikologian tietokeskus, Na bojišti 1, 128 08 Praha 2</w:t>
      </w:r>
    </w:p>
    <w:p>
      <w:pPr>
        <w:pStyle w:val="Normal"/>
        <w:spacing w:lineRule="auto" w:line="240" w:before="0" w:after="0"/>
        <w:rPr>
          <w:rFonts w:ascii="Arial Narrow" w:hAnsi="Arial Narrow"/>
          <w:sz w:val="20"/>
          <w:szCs w:val="20"/>
        </w:rPr>
      </w:pPr>
      <w:r>
        <w:rPr>
          <w:rFonts w:ascii="Arial Narrow" w:hAnsi="Arial Narrow"/>
          <w:sz w:val="20"/>
          <w:szCs w:val="20"/>
        </w:rPr>
        <w:t>Puhelin: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OSA 2. </w:t>
        <w:tab/>
        <w:tab/>
        <w:t>VAARAN TUNNISTAMINEN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Aineen tai seoksen luokitus:</w:t>
      </w:r>
    </w:p>
    <w:p>
      <w:pPr>
        <w:pStyle w:val="Normal"/>
        <w:spacing w:lineRule="auto" w:line="240" w:before="0" w:after="0"/>
        <w:rPr>
          <w:rFonts w:ascii="Arial Narrow" w:hAnsi="Arial Narrow"/>
          <w:sz w:val="20"/>
          <w:szCs w:val="20"/>
        </w:rPr>
      </w:pPr>
      <w:r>
        <w:rPr>
          <w:rFonts w:ascii="Arial Narrow" w:hAnsi="Arial Narrow"/>
          <w:sz w:val="20"/>
          <w:szCs w:val="20"/>
        </w:rPr>
        <w:t>Luokitus asetuksen (EY) 1272/2008 mukaisesti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Ihon ärsytys, kategoria 2 : </w:t>
        <w:tab/>
        <w:t>H315 ärsyttää ihoa.</w:t>
      </w:r>
    </w:p>
    <w:p>
      <w:pPr>
        <w:pStyle w:val="Normal"/>
        <w:spacing w:lineRule="auto" w:line="240" w:before="0" w:after="0"/>
        <w:rPr>
          <w:rFonts w:ascii="Arial Narrow" w:hAnsi="Arial Narrow"/>
          <w:sz w:val="20"/>
          <w:szCs w:val="20"/>
        </w:rPr>
      </w:pPr>
      <w:r>
        <w:rPr>
          <w:rFonts w:ascii="Arial Narrow" w:hAnsi="Arial Narrow"/>
          <w:sz w:val="20"/>
          <w:szCs w:val="20"/>
        </w:rPr>
        <w:t xml:space="preserve">Vakava silmävaurio, Kategoria 1: </w:t>
        <w:tab/>
        <w:t>H318 Vaurioittaa vakavasti silmiä.</w:t>
      </w:r>
    </w:p>
    <w:p>
      <w:pPr>
        <w:pStyle w:val="Normal"/>
        <w:spacing w:lineRule="auto" w:line="240" w:before="0" w:after="0"/>
        <w:rPr>
          <w:rFonts w:ascii="Arial Narrow" w:hAnsi="Arial Narrow"/>
          <w:sz w:val="20"/>
          <w:szCs w:val="20"/>
        </w:rPr>
      </w:pPr>
      <w:r>
        <w:rPr>
          <w:rFonts w:ascii="Arial Narrow" w:hAnsi="Arial Narrow"/>
          <w:sz w:val="20"/>
          <w:szCs w:val="20"/>
        </w:rPr>
        <w:t xml:space="preserve">Ihon herkistyminen, kategoria 1B, </w:t>
        <w:tab/>
        <w:t>H317 Saattaa aiheuttaa allergisen ihoreaktion.</w:t>
      </w:r>
    </w:p>
    <w:p>
      <w:pPr>
        <w:pStyle w:val="Normal"/>
        <w:spacing w:lineRule="auto" w:line="240" w:before="0" w:after="0"/>
        <w:rPr>
          <w:rFonts w:ascii="Arial Narrow" w:hAnsi="Arial Narrow"/>
          <w:sz w:val="20"/>
          <w:szCs w:val="20"/>
        </w:rPr>
      </w:pPr>
      <w:r>
        <w:rPr>
          <w:rFonts w:ascii="Arial Narrow" w:hAnsi="Arial Narrow"/>
          <w:sz w:val="20"/>
          <w:szCs w:val="20"/>
        </w:rPr>
        <w:t>Elinkohtainen myrkyllisyys - kerta-altistuminen, Kategoria 3, H335 Saattaa aiheuttaa hengitysteiden ärsytystä.</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merkintäelementit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Varoitussymboli:</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1">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1170848881"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varoitus sana:</w:t>
      </w:r>
    </w:p>
    <w:p>
      <w:pPr>
        <w:pStyle w:val="Normal"/>
        <w:spacing w:lineRule="auto" w:line="240" w:before="0" w:after="0"/>
        <w:rPr>
          <w:rFonts w:ascii="Arial Narrow" w:hAnsi="Arial Narrow"/>
          <w:sz w:val="20"/>
          <w:szCs w:val="20"/>
        </w:rPr>
      </w:pPr>
      <w:r>
        <w:rPr>
          <w:rFonts w:ascii="Arial Narrow" w:hAnsi="Arial Narrow"/>
          <w:sz w:val="20"/>
          <w:szCs w:val="20"/>
        </w:rPr>
        <w:t>Vaara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Vakiovaaralausekkeet: </w:t>
      </w:r>
      <w:r>
        <w:rPr>
          <w:rFonts w:ascii="Arial Narrow" w:hAnsi="Arial Narrow"/>
          <w:sz w:val="16"/>
          <w:szCs w:val="16"/>
        </w:rPr>
        <w:t>Portlandsementti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Ärsyttää ihoa.</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Vaurioittaa vakavasti silmiä.</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Saattaa aiheuttaa hengitysteiden ärsytystä.</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Ohjeet turvalliseen käsittelyyn:</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Jos lääketieteellistä apua tarvitaan, säilytä pakkaus tai valmistajan etiketti saatavilla.</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Säilytettävä lasten ulottumattomissa.</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Vältä pölyn hengittämistä.</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Käytä suojakäsineitä / suojavaatetusta / suojalaseja / kasvosuojainta.</w:t>
      </w:r>
    </w:p>
    <w:p>
      <w:pPr>
        <w:pStyle w:val="Normal"/>
        <w:spacing w:lineRule="auto" w:line="240" w:before="0" w:after="0"/>
        <w:rPr>
          <w:rFonts w:ascii="Arial Narrow" w:hAnsi="Arial Narrow"/>
          <w:sz w:val="20"/>
          <w:szCs w:val="20"/>
        </w:rPr>
      </w:pPr>
      <w:r>
        <w:rPr>
          <w:rFonts w:ascii="Arial Narrow" w:hAnsi="Arial Narrow"/>
          <w:sz w:val="20"/>
          <w:szCs w:val="20"/>
        </w:rPr>
        <w:t>P305+P351+P338: JOS KEMIKAALIA JOUTUU SILMIIN: Huuhdo huolellisesti vedellä usean minuutin ajan. Poista piilolinssit, jos ne ovat käytössä, ja poista ne, jos mahdollista. Jatka huuhtelua.</w:t>
      </w:r>
    </w:p>
    <w:p>
      <w:pPr>
        <w:pStyle w:val="Normal"/>
        <w:spacing w:lineRule="auto" w:line="240" w:before="0" w:after="0"/>
        <w:rPr>
          <w:rFonts w:ascii="Arial Narrow" w:hAnsi="Arial Narrow"/>
          <w:sz w:val="20"/>
          <w:szCs w:val="20"/>
        </w:rPr>
      </w:pPr>
      <w:r>
        <w:rPr>
          <w:rFonts w:ascii="Arial Narrow" w:hAnsi="Arial Narrow"/>
          <w:sz w:val="20"/>
          <w:szCs w:val="20"/>
        </w:rPr>
        <w:t>P310: Ota välittömästi yhteys MYRKYTYSTIETOKESKUKSEEN tai lääkäriin.</w:t>
      </w:r>
    </w:p>
    <w:p>
      <w:pPr>
        <w:pStyle w:val="Normal"/>
        <w:spacing w:lineRule="auto" w:line="240" w:before="0" w:after="0"/>
        <w:rPr>
          <w:rFonts w:ascii="Arial Narrow" w:hAnsi="Arial Narrow"/>
          <w:sz w:val="20"/>
          <w:szCs w:val="20"/>
        </w:rPr>
      </w:pPr>
      <w:r>
        <w:rPr>
          <w:rFonts w:ascii="Arial Narrow" w:hAnsi="Arial Narrow"/>
          <w:sz w:val="20"/>
          <w:szCs w:val="20"/>
        </w:rPr>
        <w:t>P302+P352: JOS KEMIKAALIA JOUTUU IHOLLE: Pese runsaalla vedellä ja saippualla. Jos ilmenee ihoärsytystä tai ihottumaa</w:t>
      </w:r>
    </w:p>
    <w:p>
      <w:pPr>
        <w:pStyle w:val="Normal"/>
        <w:spacing w:lineRule="auto" w:line="240" w:before="0" w:after="0"/>
        <w:rPr>
          <w:rFonts w:ascii="Arial Narrow" w:hAnsi="Arial Narrow"/>
          <w:sz w:val="20"/>
          <w:szCs w:val="20"/>
        </w:rPr>
      </w:pPr>
      <w:r>
        <w:rPr>
          <w:rFonts w:ascii="Arial Narrow" w:hAnsi="Arial Narrow"/>
          <w:sz w:val="20"/>
          <w:szCs w:val="20"/>
        </w:rPr>
        <w:t>P333+P313: Hakeudu lääkärin hoitoon.</w:t>
      </w:r>
    </w:p>
    <w:p>
      <w:pPr>
        <w:pStyle w:val="Normal"/>
        <w:spacing w:lineRule="auto" w:line="240" w:before="0" w:after="0"/>
        <w:rPr>
          <w:rFonts w:ascii="Arial Narrow" w:hAnsi="Arial Narrow"/>
          <w:sz w:val="20"/>
          <w:szCs w:val="20"/>
        </w:rPr>
      </w:pPr>
      <w:r>
        <w:rPr>
          <w:rFonts w:ascii="Arial Narrow" w:hAnsi="Arial Narrow"/>
          <w:sz w:val="20"/>
          <w:szCs w:val="20"/>
        </w:rPr>
        <w:t>P304+P340: JOS KEMIKAALIA ON HENGITETTY: Siirrä henkilö raittiiseen ilmaan ja pidä asennossa, jossa on helppo hengittää.</w:t>
      </w:r>
    </w:p>
    <w:p>
      <w:pPr>
        <w:pStyle w:val="Normal"/>
        <w:spacing w:lineRule="auto" w:line="240" w:before="0" w:after="0"/>
        <w:rPr>
          <w:rFonts w:ascii="Arial Narrow" w:hAnsi="Arial Narrow"/>
          <w:sz w:val="20"/>
          <w:szCs w:val="20"/>
        </w:rPr>
      </w:pPr>
      <w:r>
        <w:rPr>
          <w:rFonts w:ascii="Arial Narrow" w:hAnsi="Arial Narrow"/>
          <w:sz w:val="20"/>
          <w:szCs w:val="20"/>
        </w:rPr>
        <w:t>P312 Jos tunnet olosi pahoin, ota yhteys MYRKYTYSTIETOKESKUKSEEN tai lääkäriin.</w:t>
      </w:r>
    </w:p>
    <w:p>
      <w:pPr>
        <w:pStyle w:val="Normal"/>
        <w:spacing w:lineRule="auto" w:line="240" w:before="0" w:after="0"/>
        <w:rPr>
          <w:rFonts w:ascii="Arial Narrow" w:hAnsi="Arial Narrow"/>
          <w:sz w:val="20"/>
          <w:szCs w:val="20"/>
        </w:rPr>
      </w:pPr>
      <w:r>
        <w:rPr>
          <w:rFonts w:ascii="Arial Narrow" w:hAnsi="Arial Narrow"/>
          <w:sz w:val="20"/>
          <w:szCs w:val="20"/>
        </w:rPr>
        <w:t>P501 Hävitä sisältö/pakkaus paikallisten määräysten mukaisesti nimettyyn keräyspisteeseen.</w:t>
      </w:r>
    </w:p>
    <w:p>
      <w:pPr>
        <w:pStyle w:val="Normal"/>
        <w:spacing w:lineRule="auto" w:line="240" w:before="0" w:after="0"/>
        <w:rPr>
          <w:rFonts w:ascii="Arial Narrow" w:hAnsi="Arial Narrow"/>
          <w:sz w:val="20"/>
          <w:szCs w:val="20"/>
        </w:rPr>
      </w:pPr>
      <w:r>
        <w:rPr>
          <w:rFonts w:ascii="Arial Narrow" w:hAnsi="Arial Narrow"/>
          <w:sz w:val="20"/>
          <w:szCs w:val="20"/>
        </w:rPr>
        <w:t>Vaaralliset aineet: Portlandsementti, kalsiumhydroksidi.</w:t>
      </w:r>
    </w:p>
    <w:p>
      <w:pPr>
        <w:pStyle w:val="Normal"/>
        <w:spacing w:lineRule="auto" w:line="240" w:before="0" w:after="0"/>
        <w:rPr>
          <w:rFonts w:ascii="Arial Narrow" w:hAnsi="Arial Narrow"/>
          <w:sz w:val="20"/>
          <w:szCs w:val="20"/>
        </w:rPr>
      </w:pPr>
      <w:r>
        <w:rPr>
          <w:rFonts w:ascii="Arial Narrow" w:hAnsi="Arial Narrow"/>
          <w:sz w:val="20"/>
          <w:szCs w:val="20"/>
        </w:rPr>
        <w:t>Lisätietoja: Märkä seos voi vahingoittaa alumiinista ja muista ei-jalometalleista valmistettuja tuotteita.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Muut vaaratiedot: ei sovelleta</w:t>
      </w:r>
    </w:p>
    <w:p>
      <w:pPr>
        <w:pStyle w:val="Normal"/>
        <w:spacing w:lineRule="auto" w:line="240" w:before="0" w:after="0"/>
        <w:rPr>
          <w:rFonts w:ascii="Arial Narrow" w:hAnsi="Arial Narrow"/>
          <w:b/>
          <w:b/>
          <w:sz w:val="20"/>
          <w:szCs w:val="20"/>
        </w:rPr>
      </w:pPr>
      <w:r>
        <w:rPr>
          <w:rFonts w:ascii="Arial Narrow" w:hAnsi="Arial Narrow"/>
          <w:b/>
          <w:sz w:val="20"/>
          <w:szCs w:val="20"/>
        </w:rPr>
        <w:t>Konkreettinen varoitus sokeille: ei</w:t>
      </w:r>
    </w:p>
    <w:p>
      <w:pPr>
        <w:pStyle w:val="Normal"/>
        <w:spacing w:lineRule="auto" w:line="240" w:before="0" w:after="0"/>
        <w:rPr>
          <w:rFonts w:ascii="Arial Narrow" w:hAnsi="Arial Narrow"/>
          <w:b/>
          <w:b/>
          <w:sz w:val="20"/>
          <w:szCs w:val="20"/>
        </w:rPr>
      </w:pPr>
      <w:r>
        <w:rPr>
          <w:rFonts w:ascii="Arial Narrow" w:hAnsi="Arial Narrow"/>
          <w:b/>
          <w:sz w:val="20"/>
          <w:szCs w:val="20"/>
        </w:rPr>
        <w:t>Lapsiturvallinen suljin: ei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Toinen vaara</w:t>
      </w:r>
    </w:p>
    <w:p>
      <w:pPr>
        <w:pStyle w:val="Normal"/>
        <w:spacing w:lineRule="auto" w:line="240" w:before="0" w:after="0"/>
        <w:rPr>
          <w:rFonts w:ascii="Arial Narrow" w:hAnsi="Arial Narrow"/>
          <w:sz w:val="20"/>
          <w:szCs w:val="20"/>
        </w:rPr>
      </w:pPr>
      <w:r>
        <w:rPr>
          <w:rFonts w:ascii="Arial Narrow" w:hAnsi="Arial Narrow"/>
          <w:sz w:val="20"/>
          <w:szCs w:val="20"/>
        </w:rPr>
        <w:t>Toistuva kosketus varsinkin märän tuotteen kanssa suojaamattoman ihon kanssa voi aiheuttaa ihoärsytystä (ärsyttävä kosketusihottuma), ja joillekin ihmisille voi jopa kehittyä allerginen kosketusihottuma.</w:t>
      </w:r>
    </w:p>
    <w:p>
      <w:pPr>
        <w:pStyle w:val="Normal"/>
        <w:spacing w:lineRule="auto" w:line="240" w:before="0" w:after="0"/>
        <w:rPr>
          <w:rFonts w:ascii="Arial Narrow" w:hAnsi="Arial Narrow"/>
          <w:sz w:val="20"/>
          <w:szCs w:val="20"/>
        </w:rPr>
      </w:pPr>
      <w:r>
        <w:rPr>
          <w:rFonts w:ascii="Arial Narrow" w:hAnsi="Arial Narrow"/>
          <w:sz w:val="20"/>
          <w:szCs w:val="20"/>
        </w:rPr>
        <w:t>Veteen sekoittamisen jälkeen muodostuu voimakkaasti emäksinen seos, joka pystyy syövyttämään alumiinia tai vahingoittamaan vesieliöitä tai kasveja korkeassa pH:ssa Seos ei täytä EU-asetuksen 1907/ liitteen XIII mukaisia PBT- tai vPvB-kriteerejä.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KOHTA 3. KOOSTUMUS / TIEDOT AINEOSISTA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Aineet: tuote on seos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Seokset:</w:t>
      </w:r>
    </w:p>
    <w:p>
      <w:pPr>
        <w:pStyle w:val="Normal"/>
        <w:spacing w:lineRule="auto" w:line="240" w:before="0" w:after="0"/>
        <w:rPr>
          <w:rFonts w:ascii="Arial Narrow" w:hAnsi="Arial Narrow"/>
          <w:sz w:val="20"/>
          <w:szCs w:val="20"/>
        </w:rPr>
      </w:pPr>
      <w:r>
        <w:rPr>
          <w:rFonts w:ascii="Arial Narrow" w:hAnsi="Arial Narrow"/>
          <w:sz w:val="20"/>
          <w:szCs w:val="20"/>
        </w:rPr>
        <w:t>Kuiva kipsiseos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Tuote sisältää seuraavia vaarallisia aineita: Portlandsementin harmaa; kalsiumhydroksidi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Kemiallinen nimi:</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CAS-numero:</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EY - numero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Indeksinumero:</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Rekisterinumero:</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Sisältö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Luokitus direktiivin 1999/45/EY mukaan</w:t>
            </w:r>
          </w:p>
          <w:p>
            <w:pPr>
              <w:pStyle w:val="Normal"/>
              <w:widowControl w:val="false"/>
              <w:spacing w:lineRule="auto" w:line="240" w:before="0" w:after="0"/>
              <w:rPr>
                <w:rFonts w:ascii="Arial Narrow" w:hAnsi="Arial Narrow"/>
                <w:sz w:val="16"/>
                <w:szCs w:val="16"/>
              </w:rPr>
            </w:pPr>
            <w:r>
              <w:rPr>
                <w:rFonts w:ascii="Arial Narrow" w:hAnsi="Arial Narrow"/>
                <w:sz w:val="16"/>
                <w:szCs w:val="16"/>
              </w:rPr>
              <w:t>Varoitussymboli, R-lausekkeet</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Luokitus asetuksen (EY) 1272/2008 mukaisesti: </w:t>
            </w:r>
            <w:r>
              <w:rPr>
                <w:rFonts w:ascii="Arial Narrow" w:hAnsi="Arial Narrow"/>
                <w:sz w:val="16"/>
                <w:szCs w:val="16"/>
              </w:rPr>
              <w:t>Luokkakoodi ja vaarakategorian H lause</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Portlandsementti</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ärsyttävää,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herkistävä,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Ihon ärsytys.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Kalsiumhydroksidi</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ärsyttävää,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herkistävä,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Ihon ärsytys.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Katso kohdasta 16 R- ja H-lausekkeiden täydelliset tekstit.</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OSA 4. ENSIAPUOHJEET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Ensiavun kuvaus</w:t>
      </w:r>
    </w:p>
    <w:p>
      <w:pPr>
        <w:pStyle w:val="Normal"/>
        <w:spacing w:lineRule="auto" w:line="240" w:before="0" w:after="0"/>
        <w:jc w:val="both"/>
        <w:rPr/>
      </w:pPr>
      <w:r>
        <w:rPr>
          <w:rFonts w:ascii="Arial Narrow" w:hAnsi="Arial Narrow"/>
          <w:b/>
          <w:sz w:val="20"/>
          <w:szCs w:val="20"/>
        </w:rPr>
        <w:t xml:space="preserve">Yleiset ohjeet: </w:t>
      </w:r>
      <w:r>
        <w:rPr>
          <w:rFonts w:ascii="Arial Narrow" w:hAnsi="Arial Narrow"/>
          <w:sz w:val="20"/>
          <w:szCs w:val="20"/>
        </w:rPr>
        <w:t>Välitöntä lääkärinhoitoa ei yleensä tarvita. Jos valmisteen käsittelyn jälkeen ilmenee terveysongelmia, epäilystä tai jatkuvasta ongelmasta on käännyttävä lääkärin puoleen ja näytettävä tämä kortti tai etiketti. On aina varmistettava, että sairastunut on rauhallinen ja estettävä vilustuminen.</w:t>
      </w:r>
    </w:p>
    <w:p>
      <w:pPr>
        <w:pStyle w:val="Normal"/>
        <w:spacing w:lineRule="auto" w:line="240" w:before="0" w:after="0"/>
        <w:jc w:val="both"/>
        <w:rPr>
          <w:rFonts w:ascii="Arial Narrow" w:hAnsi="Arial Narrow"/>
          <w:sz w:val="20"/>
          <w:szCs w:val="20"/>
        </w:rPr>
      </w:pPr>
      <w:r>
        <w:rPr>
          <w:rFonts w:ascii="Arial Narrow" w:hAnsi="Arial Narrow"/>
          <w:sz w:val="20"/>
          <w:szCs w:val="20"/>
        </w:rPr>
        <w:t>Jos henkilö on tajuton, aseta loukkaantunut vakaaseen asentoon kyljelleen, pää hieman kallistettuna, älä missään nimessä anna mitään (nesteitä) suun kautta. Ensiavunantajat eivät tarvitse henkilökohtaisia suojavarusteita, mutta heidän tulee välttää kosketusta märän seoksen kanssa. Ilmoita lääkärille ensiavusta.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Hengitettynä:</w:t>
      </w:r>
    </w:p>
    <w:p>
      <w:pPr>
        <w:pStyle w:val="Normal"/>
        <w:spacing w:lineRule="auto" w:line="240" w:before="0" w:after="0"/>
        <w:jc w:val="both"/>
        <w:rPr>
          <w:rFonts w:ascii="Arial Narrow" w:hAnsi="Arial Narrow"/>
          <w:sz w:val="20"/>
          <w:szCs w:val="20"/>
        </w:rPr>
      </w:pPr>
      <w:r>
        <w:rPr>
          <w:rFonts w:ascii="Arial Narrow" w:hAnsi="Arial Narrow"/>
          <w:sz w:val="20"/>
          <w:szCs w:val="20"/>
        </w:rPr>
        <w:t>Keskeytä altistuminen, siirrä uhri raittiiseen ilmaan. Pöly kurkusta ja nenäonteloista tulee poistua itsestään. Jos ärsytys tai pahoinvointi, yskä tai muut jatkuvat oireet jatkuvat tai kehittyvät myöhemmin, hakeudu lääkärin hoitoon.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Joutuessaan kosketuksiin ihon kanssa:</w:t>
      </w:r>
    </w:p>
    <w:p>
      <w:pPr>
        <w:pStyle w:val="Normal"/>
        <w:spacing w:lineRule="auto" w:line="240" w:before="0" w:after="0"/>
        <w:rPr>
          <w:rFonts w:ascii="Arial Narrow" w:hAnsi="Arial Narrow"/>
          <w:sz w:val="20"/>
          <w:szCs w:val="20"/>
        </w:rPr>
      </w:pPr>
      <w:r>
        <w:rPr>
          <w:rFonts w:ascii="Arial Narrow" w:hAnsi="Arial Narrow"/>
          <w:sz w:val="20"/>
          <w:szCs w:val="20"/>
        </w:rPr>
        <w:t>Riisu saastuneet vaatteet, kengät. Jos seos on kuiva, poista se iholta ja huuhtele runsaalla vedellä. Jos seos on märkä, pese iho runsaalla vedellä. Jos ilmenee ihoärsytystä tai polttamista, hakeudu lääkärin hoitoon.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Silmäkosketuksen tapauksessa:</w:t>
      </w:r>
    </w:p>
    <w:p>
      <w:pPr>
        <w:pStyle w:val="Normal"/>
        <w:spacing w:lineRule="auto" w:line="240" w:before="0" w:after="0"/>
        <w:jc w:val="both"/>
        <w:rPr>
          <w:rFonts w:ascii="Arial Narrow" w:hAnsi="Arial Narrow"/>
          <w:sz w:val="20"/>
          <w:szCs w:val="20"/>
        </w:rPr>
      </w:pPr>
      <w:r>
        <w:rPr>
          <w:rFonts w:ascii="Arial Narrow" w:hAnsi="Arial Narrow"/>
          <w:sz w:val="20"/>
          <w:szCs w:val="20"/>
        </w:rPr>
        <w:t>Älä hiero silmiäsi, jotta sarveiskalvo ei vahingoitu mekaanisten vaurioiden vuoksi. Poista piilolinssit, jos käytät niitä. Kallista päätä sairaan silmän sivulle, avaa silmäluomet leveäksi ja huuhtele silmää/silmiä välittömästi perusteellisesti runsaalla vedellä vähintään 30 minuutin ajan kaikkien hiukkasten poistamiseksi. Vältä joutumista sairaaseen silmään. Jos mahdollista, käytä isotonista vettä (0,9 % NaCl). Hakeudu ammattitautilääkäriin tai erikoissilmälääkäriin.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Kun juot:</w:t>
      </w:r>
    </w:p>
    <w:p>
      <w:pPr>
        <w:pStyle w:val="Normal"/>
        <w:spacing w:lineRule="auto" w:line="240" w:before="0" w:after="0"/>
        <w:rPr>
          <w:rFonts w:ascii="Arial Narrow" w:hAnsi="Arial Narrow"/>
          <w:sz w:val="20"/>
          <w:szCs w:val="20"/>
        </w:rPr>
      </w:pPr>
      <w:r>
        <w:rPr>
          <w:rFonts w:ascii="Arial Narrow" w:hAnsi="Arial Narrow"/>
          <w:sz w:val="20"/>
          <w:szCs w:val="20"/>
        </w:rPr>
        <w:t>Älä oksennuta, huuhtele suu vedellä, anna runsaasti vettä juotavaksi. Hakeudu lääkärin hoitoon tai ota yhteyttä toksikologian tietokeskukseen.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Tärkeimmät akuutit ja viivästyneet oireet ja vaikutukset</w:t>
      </w:r>
    </w:p>
    <w:p>
      <w:pPr>
        <w:pStyle w:val="Normal"/>
        <w:spacing w:lineRule="auto" w:line="240" w:before="0" w:after="0"/>
        <w:rPr>
          <w:rFonts w:ascii="Arial Narrow" w:hAnsi="Arial Narrow"/>
          <w:i/>
          <w:i/>
          <w:sz w:val="20"/>
          <w:szCs w:val="20"/>
        </w:rPr>
      </w:pPr>
      <w:r>
        <w:rPr>
          <w:rFonts w:ascii="Arial Narrow" w:hAnsi="Arial Narrow"/>
          <w:i/>
          <w:sz w:val="20"/>
          <w:szCs w:val="20"/>
        </w:rPr>
        <w:t>(vaikutukset, joita voidaan olettaa seoksen koostumuksesta johtuen)</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Ihokosketus: Sementtiseoksella voi olla ihoa ärsyttäviä vaikutuksia pitkäaikaisen kosketuksen jälkeen (kostealla iholla, esim. hikoillessa tai kostutettaessa ihoa) tai se voi aiheuttaa ihotulehduksen toistuvan kosketuksen jälkeen. Pitkäaikainen ihokosketus märän seoksen kanssa voi aiheuttaa vakavia palovammoja (etsaus), jotka kehittyvät aluksi kivuttomasti.</w:t>
      </w:r>
    </w:p>
    <w:p>
      <w:pPr>
        <w:pStyle w:val="Normal"/>
        <w:spacing w:lineRule="auto" w:line="240" w:before="0" w:after="0"/>
        <w:rPr>
          <w:rFonts w:ascii="Arial Narrow" w:hAnsi="Arial Narrow"/>
          <w:i/>
          <w:i/>
          <w:sz w:val="20"/>
          <w:szCs w:val="20"/>
        </w:rPr>
      </w:pPr>
      <w:r>
        <w:rPr>
          <w:rFonts w:ascii="Arial Narrow" w:hAnsi="Arial Narrow"/>
          <w:i/>
          <w:sz w:val="20"/>
          <w:szCs w:val="20"/>
        </w:rPr>
        <w:t>Silmäkosketus: Silmäkosketus sementtiseoksen kanssa voi aiheuttaa vakavia ja mahdollisesti peruuttamattomia silmävaurioita.</w:t>
      </w:r>
    </w:p>
    <w:p>
      <w:pPr>
        <w:pStyle w:val="Normal"/>
        <w:spacing w:lineRule="auto" w:line="240" w:before="0" w:after="0"/>
        <w:rPr>
          <w:rFonts w:ascii="Arial Narrow" w:hAnsi="Arial Narrow"/>
          <w:i/>
          <w:i/>
          <w:sz w:val="20"/>
          <w:szCs w:val="20"/>
        </w:rPr>
      </w:pPr>
      <w:r>
        <w:rPr>
          <w:rFonts w:ascii="Arial Narrow" w:hAnsi="Arial Narrow"/>
          <w:i/>
          <w:sz w:val="20"/>
          <w:szCs w:val="20"/>
        </w:rPr>
        <w:t>Hengitys: Pitkäaikainen tai toistuva hengittäminen lisää keuhkosairauksien riskiä.</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Mahdollisesti välitöntä lääketieteellistä apua ja erityishoitoa koskevat ohjeet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Ota käyttöturvallisuustiedote mukaasi, kun menet lääkäriin.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KOHTA 5. Paloa koskevat varotoimet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Sammutin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Sopivat sammutusaineet:</w:t>
      </w:r>
      <w:r>
        <w:rPr/>
        <w:t xml:space="preserve"> </w:t>
      </w:r>
      <w:r>
        <w:rPr>
          <w:rFonts w:ascii="Arial Narrow" w:hAnsi="Arial Narrow"/>
          <w:sz w:val="20"/>
          <w:szCs w:val="20"/>
        </w:rPr>
        <w:t>Tuote on syttymätön. Ympäröivien tulipalojen sammuttamiseen valitse sammutusaine ympäristö huomioon ottaen.</w:t>
      </w:r>
    </w:p>
    <w:p>
      <w:pPr>
        <w:pStyle w:val="Normal"/>
        <w:spacing w:lineRule="auto" w:line="240" w:before="0" w:after="0"/>
        <w:rPr/>
      </w:pPr>
      <w:r>
        <w:rPr>
          <w:rFonts w:ascii="Arial Narrow" w:hAnsi="Arial Narrow"/>
          <w:b/>
          <w:sz w:val="20"/>
          <w:szCs w:val="20"/>
        </w:rPr>
        <w:t xml:space="preserve">Sopimattomat sammutusaineet: </w:t>
      </w:r>
      <w:r>
        <w:rPr/>
        <w:t xml:space="preserve">Vesisuihku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Aineesta tai seoksesta johtuva erityinen turvallisuus</w:t>
      </w:r>
    </w:p>
    <w:p>
      <w:pPr>
        <w:pStyle w:val="Normal"/>
        <w:spacing w:lineRule="auto" w:line="240" w:before="0" w:after="0"/>
        <w:rPr>
          <w:rFonts w:ascii="Arial Narrow" w:hAnsi="Arial Narrow"/>
          <w:sz w:val="20"/>
          <w:szCs w:val="20"/>
        </w:rPr>
      </w:pPr>
      <w:r>
        <w:rPr>
          <w:rFonts w:ascii="Arial Narrow" w:hAnsi="Arial Narrow"/>
          <w:sz w:val="20"/>
          <w:szCs w:val="20"/>
        </w:rPr>
        <w:t>Heitä ei tunneta. Seos ei ole syttyvä tai räjähtävä, se ei tue muiden materiaalien palamista.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Ohjeita palomiehille</w:t>
      </w:r>
    </w:p>
    <w:p>
      <w:pPr>
        <w:pStyle w:val="Normal"/>
        <w:spacing w:lineRule="auto" w:line="240" w:before="0" w:after="0"/>
        <w:rPr>
          <w:rFonts w:ascii="Arial Narrow" w:hAnsi="Arial Narrow"/>
          <w:sz w:val="20"/>
          <w:szCs w:val="20"/>
        </w:rPr>
      </w:pPr>
      <w:r>
        <w:rPr>
          <w:rFonts w:ascii="Arial Narrow" w:hAnsi="Arial Narrow"/>
          <w:sz w:val="20"/>
          <w:szCs w:val="20"/>
        </w:rPr>
        <w:t>Käytä itsenäistä hengityssuojainta ja yleensä palonsammutusvälineitä (vältä kosketusta iholle ja silmiin). Estä sammutusveden tai seoksen vuotaminen viemäriin ja vesistöön.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KOHTA 6. TOIMENPITEET ONNETTOMUUSPÄÄSTÖISSÄ</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Henkilökohtaiset suojatoimenpiteet, suojavarusteet ja hätätoimenpiteet</w:t>
      </w:r>
    </w:p>
    <w:p>
      <w:pPr>
        <w:pStyle w:val="Normal"/>
        <w:spacing w:lineRule="auto" w:line="240" w:before="0" w:after="0"/>
        <w:rPr>
          <w:rFonts w:ascii="Arial Narrow" w:hAnsi="Arial Narrow"/>
          <w:sz w:val="20"/>
          <w:szCs w:val="20"/>
        </w:rPr>
      </w:pPr>
      <w:r>
        <w:rPr>
          <w:rFonts w:ascii="Arial Narrow" w:hAnsi="Arial Narrow"/>
          <w:sz w:val="20"/>
          <w:szCs w:val="20"/>
        </w:rPr>
        <w:t>Estä henkilöitä, jotka eivät osallistu vuodon seurausten poistamiseen, liikkumasta paikoissa, joissa he voivat saastuttaa vuotaneen tuotteen. Varmista vedoton ilmanvaihto rakennusten sisällä. Valitse puhdistuksessa menettelyt, jotka eivät lisää pölyaerosolin muodostumista (ks. kohta 6.3). Märkäkäsittelyä käytettäessä puhdistamaton lattia tai alusta voi muuttua liukkaaksi. Käytä suositeltuja henkilökohtaisia suojavarusteita työskennellessäsi (katso kohta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Toimenpiteet ympäristön suojelemiseksi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Estä vuodot ja läikkyneen materiaalin leviäminen. Jos mahdollista, pidä materiaali kuivana. Jos mahdollista, peitä alue tarpeettoman pölyvaaran välttämiseksi. Estä hallitsematon vuoto vesistöön ja viemäreihin (pH:n nousu). Suurista vuodoista vesistöihin on ilmoitettava ympäristökeskukselle tai muulle toimivaltaiselle viranomaiselle.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Suojarakenteita ja puhdistusta koskevat menetelmät ja -välineet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Kerää läikkynyt kuiva aine mekaanisesti talteen ja jos se ei ole likaantunut, käytä se uudelleen. Käytä kuivapesumenetelmiä, kuten imurointia tai imurointia (ilmansuodattimien avulla). Älä käytä paineilmaa.</w:t>
      </w:r>
    </w:p>
    <w:p>
      <w:pPr>
        <w:pStyle w:val="Normal"/>
        <w:spacing w:lineRule="auto" w:line="240" w:before="0" w:after="0"/>
        <w:rPr>
          <w:rFonts w:ascii="Arial Narrow" w:hAnsi="Arial Narrow"/>
          <w:sz w:val="20"/>
          <w:szCs w:val="20"/>
        </w:rPr>
      </w:pPr>
      <w:r>
        <w:rPr>
          <w:rFonts w:ascii="Arial Narrow" w:hAnsi="Arial Narrow"/>
          <w:sz w:val="20"/>
          <w:szCs w:val="20"/>
        </w:rPr>
        <w:t>On myös mahdollista käyttää märkäpuhdistusta (vesisuihku tai sumu), estää pölyn nousua, pyyhkiä pois pölyt ja poistaa syntyneen lietteen. Poista märkä seos samalla tavalla. Anna lietteen jähmettyä ja poista se kohdan 13 mukaisesti.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Viittaukset muihin osiin</w:t>
      </w:r>
    </w:p>
    <w:p>
      <w:pPr>
        <w:pStyle w:val="Normal"/>
        <w:spacing w:lineRule="auto" w:line="240" w:before="0" w:after="0"/>
        <w:rPr>
          <w:rFonts w:ascii="Arial Narrow" w:hAnsi="Arial Narrow"/>
          <w:sz w:val="20"/>
          <w:szCs w:val="20"/>
        </w:rPr>
      </w:pPr>
      <w:r>
        <w:rPr>
          <w:rFonts w:ascii="Arial Narrow" w:hAnsi="Arial Narrow"/>
          <w:sz w:val="20"/>
          <w:szCs w:val="20"/>
        </w:rPr>
        <w:t>Katso kohta 8 henkilökohtaisista suojavarusteista.</w:t>
      </w:r>
    </w:p>
    <w:p>
      <w:pPr>
        <w:pStyle w:val="Normal"/>
        <w:spacing w:lineRule="auto" w:line="240" w:before="0" w:after="0"/>
        <w:rPr>
          <w:rFonts w:ascii="Arial Narrow" w:hAnsi="Arial Narrow"/>
          <w:sz w:val="20"/>
          <w:szCs w:val="20"/>
        </w:rPr>
      </w:pPr>
      <w:r>
        <w:rPr>
          <w:rFonts w:ascii="Arial Narrow" w:hAnsi="Arial Narrow"/>
          <w:sz w:val="20"/>
          <w:szCs w:val="20"/>
        </w:rPr>
        <w:t>Katso osa 13 jätteiden hävittämisestä.</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OSA 7. KÄSITTELY JA VARASTOINTI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Turvallisen käsittelyn edellyttämät toimenpiteet</w:t>
      </w:r>
    </w:p>
    <w:p>
      <w:pPr>
        <w:pStyle w:val="Normal"/>
        <w:spacing w:lineRule="auto" w:line="240" w:before="0" w:after="0"/>
        <w:jc w:val="both"/>
        <w:rPr>
          <w:rFonts w:ascii="Arial Narrow" w:hAnsi="Arial Narrow"/>
          <w:sz w:val="20"/>
          <w:szCs w:val="20"/>
        </w:rPr>
      </w:pPr>
      <w:r>
        <w:rPr>
          <w:rFonts w:ascii="Arial Narrow" w:hAnsi="Arial Narrow"/>
          <w:sz w:val="20"/>
          <w:szCs w:val="20"/>
        </w:rPr>
        <w:t>Lue käyttöohjeet. Kuivaa seosta käsiteltäessä ei saa hengittää pölyä, työskennellä hyvin tuuletetuissa tiloissa, käytä suojavarusteita pölyn hengittämistä vastaan (katso kohta 8). Vältä kosketusta silmiin ja iholle, kun työskentelet kuivan tai märän seoksen kanssa käyttämällä henkilökohtaisia suojavarusteita (katso kohta 8).</w:t>
      </w:r>
    </w:p>
    <w:p>
      <w:pPr>
        <w:pStyle w:val="Normal"/>
        <w:spacing w:lineRule="auto" w:line="240" w:before="0" w:after="0"/>
        <w:jc w:val="both"/>
        <w:rPr>
          <w:rFonts w:ascii="Arial Narrow" w:hAnsi="Arial Narrow"/>
          <w:sz w:val="20"/>
          <w:szCs w:val="20"/>
        </w:rPr>
      </w:pPr>
      <w:r>
        <w:rPr>
          <w:rFonts w:ascii="Arial Narrow" w:hAnsi="Arial Narrow"/>
          <w:sz w:val="20"/>
          <w:szCs w:val="20"/>
        </w:rPr>
        <w:t>Pidä työvälineet puhtaina paikoissa, joissa ne joutuvat kosketuksiin käsiesi kanssa. Työvaatteet ja työsuojaimet likaiset siinä määrin, että seos tunkeutuu ihon pintaan tai kosteutta tihkuu suojavarusteiden tai työvaatteiden sisäpuolelle, vaihda ne mahdollisimman pian puhtaisiin ja kuiviin.</w:t>
      </w:r>
    </w:p>
    <w:p>
      <w:pPr>
        <w:pStyle w:val="Normal"/>
        <w:spacing w:lineRule="auto" w:line="240" w:before="0" w:after="0"/>
        <w:jc w:val="both"/>
        <w:rPr>
          <w:rFonts w:ascii="Arial Narrow" w:hAnsi="Arial Narrow"/>
          <w:sz w:val="20"/>
          <w:szCs w:val="20"/>
        </w:rPr>
      </w:pPr>
      <w:r>
        <w:rPr>
          <w:rFonts w:ascii="Arial Narrow" w:hAnsi="Arial Narrow"/>
          <w:sz w:val="20"/>
          <w:szCs w:val="20"/>
        </w:rPr>
        <w:t>Älä syö, juo tai tupakoi työskennellessäsi, noudata yleisiä turvallisuus- ja hygieniaohjeita kemikaalien kanssa työskennellessäsi.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Ohjeet aineiden ja seosten turvalliseen varastointiin, mukaan lukien yhteensopimattomuudet</w:t>
      </w:r>
    </w:p>
    <w:p>
      <w:pPr>
        <w:pStyle w:val="Normal"/>
        <w:spacing w:lineRule="auto" w:line="240" w:before="0" w:after="0"/>
        <w:jc w:val="both"/>
        <w:rPr>
          <w:rFonts w:ascii="Arial Narrow" w:hAnsi="Arial Narrow"/>
          <w:sz w:val="20"/>
          <w:szCs w:val="20"/>
        </w:rPr>
      </w:pPr>
      <w:r>
        <w:rPr>
          <w:rFonts w:ascii="Arial Narrow" w:hAnsi="Arial Narrow"/>
          <w:sz w:val="20"/>
          <w:szCs w:val="20"/>
        </w:rPr>
        <w:t>Säilytä alkuperäisessä suljetussa pakkauksessa, kuivassa paikassa, suojassa kosteudelta, erillään ruoasta, juomista ja rehusta. Tuotteen mahdollinen jäätyminen ei vaikuta sen toimintaan. Säilytä poissa lasten ulottuvilta.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Erityinen loppukäyttö / Erityinen loppukäyttö</w:t>
      </w:r>
    </w:p>
    <w:p>
      <w:pPr>
        <w:pStyle w:val="Normal"/>
        <w:spacing w:lineRule="auto" w:line="240" w:before="0" w:after="0"/>
        <w:rPr>
          <w:rFonts w:ascii="Arial Narrow" w:hAnsi="Arial Narrow"/>
          <w:sz w:val="20"/>
          <w:szCs w:val="20"/>
        </w:rPr>
      </w:pPr>
      <w:r>
        <w:rPr>
          <w:rFonts w:ascii="Arial Narrow" w:hAnsi="Arial Narrow"/>
          <w:sz w:val="20"/>
          <w:szCs w:val="20"/>
        </w:rPr>
        <w:t>sitä ei mainita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KOHTA 8. ALTISTUMISEN EHKÄISEMINEN / HENKILÖNSUOJAIMET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ohjausparametrit</w:t>
      </w:r>
    </w:p>
    <w:p>
      <w:pPr>
        <w:pStyle w:val="Normal"/>
        <w:spacing w:lineRule="auto" w:line="240" w:before="0" w:after="0"/>
        <w:jc w:val="both"/>
        <w:rPr/>
      </w:pPr>
      <w:r>
        <w:rPr>
          <w:rFonts w:ascii="Arial Narrow" w:hAnsi="Arial Narrow"/>
          <w:sz w:val="20"/>
          <w:szCs w:val="20"/>
        </w:rPr>
        <w:t xml:space="preserve">Seos sisältää aineita, joille on asetettu seuraavat suurimmat sallitut pitoisuudet työilmakehässä Slovakian tasavallassa hallituksen asetuksen nro. 361/2007 lakikokoelma, sellaisena kuin se on muutettuna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Kemiallinen nimi</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CAS-numero</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huomautus</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Portlandsementti</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Kalsiumhydroksidi</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Rajoita altistumisarvoja työpaikalla direktiivin nro. 2006/15 / EY - ei luettelossa</w:t>
      </w:r>
    </w:p>
    <w:p>
      <w:pPr>
        <w:pStyle w:val="Normal"/>
        <w:spacing w:lineRule="auto" w:line="240" w:before="0" w:after="0"/>
        <w:rPr>
          <w:rFonts w:ascii="Arial Narrow" w:hAnsi="Arial Narrow"/>
          <w:b/>
          <w:b/>
          <w:sz w:val="20"/>
          <w:szCs w:val="20"/>
        </w:rPr>
      </w:pPr>
      <w:r>
        <w:rPr>
          <w:rFonts w:ascii="Arial Narrow" w:hAnsi="Arial Narrow"/>
          <w:b/>
          <w:sz w:val="20"/>
          <w:szCs w:val="20"/>
        </w:rPr>
        <w:t>Biologisten altistuskokeiden indikaattoreiden raja-arvoja ei ole määritelty asetuksessa nro. 432/2003 Coll.</w:t>
      </w:r>
    </w:p>
    <w:p>
      <w:pPr>
        <w:pStyle w:val="Normal"/>
        <w:spacing w:lineRule="auto" w:line="240" w:before="0" w:after="0"/>
        <w:rPr/>
      </w:pPr>
      <w:r>
        <w:rPr>
          <w:rFonts w:ascii="Arial Narrow" w:hAnsi="Arial Narrow"/>
          <w:b/>
          <w:sz w:val="20"/>
          <w:szCs w:val="20"/>
        </w:rPr>
        <w:t xml:space="preserve">DNEL- ja PNEC-arvot: </w:t>
      </w:r>
      <w:r>
        <w:rPr>
          <w:rFonts w:ascii="Arial Narrow" w:hAnsi="Arial Narrow"/>
          <w:sz w:val="20"/>
          <w:szCs w:val="20"/>
        </w:rPr>
        <w:t>ei vielä saatavilla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Altistumisen rajoittaminen</w:t>
      </w:r>
    </w:p>
    <w:p>
      <w:pPr>
        <w:pStyle w:val="Normal"/>
        <w:spacing w:lineRule="auto" w:line="240" w:before="0" w:after="0"/>
        <w:jc w:val="both"/>
        <w:rPr>
          <w:rFonts w:ascii="Arial Narrow" w:hAnsi="Arial Narrow"/>
          <w:sz w:val="20"/>
          <w:szCs w:val="20"/>
        </w:rPr>
      </w:pPr>
      <w:r>
        <w:rPr>
          <w:rFonts w:ascii="Arial Narrow" w:hAnsi="Arial Narrow"/>
          <w:sz w:val="20"/>
          <w:szCs w:val="20"/>
        </w:rPr>
        <w:t>Altistumisen rajoittamiseksi on välttämätöntä estää pölyn muodostuminen. Lisäksi suositellaan sopivia suojavarusteita. Silmiensuojaimia (esim. suojalaseja tai kasvonsuojaimia) on käytettävä, jos käytön luonne ja tyyppi ei voi sulkea pois mahdollista silmäkosketusta (esim. suljettu prosessi), lisäsuojaimia, suojavaatetusta ja turvakenkiä.</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Asianmukaiset tekniset toimenpiteet</w:t>
      </w:r>
    </w:p>
    <w:p>
      <w:pPr>
        <w:pStyle w:val="Normal"/>
        <w:spacing w:lineRule="auto" w:line="240" w:before="0" w:after="0"/>
        <w:rPr>
          <w:rFonts w:ascii="Arial Narrow" w:hAnsi="Arial Narrow"/>
          <w:sz w:val="20"/>
          <w:szCs w:val="20"/>
        </w:rPr>
      </w:pPr>
      <w:r>
        <w:rPr>
          <w:rFonts w:ascii="Arial Narrow" w:hAnsi="Arial Narrow"/>
          <w:sz w:val="20"/>
          <w:szCs w:val="20"/>
        </w:rPr>
        <w:t>Varmista työpaikan riittävä ilmanvaihto. tai ilmanvaihto. Jos tämä ei ole mahdollista, käytä henkilökohtaisia suojavarusteita hengityssuojaukseen. Kuivien seosten käsittely ja työpaikan puhdistaminen on varmistettava tekniikoilla, jotka eivät lisää pölypitoisuutta työympäristössä. Työskenneltäessä kuivaseoksilla rakennuskohteiden ulkopuolella on välttämätöntä, että tuulen sattuessa työntekijä liikkuu pölyhiukkasten vuotopaikasta ilmaan tuulen virtauksen suuntaa vastaan. Mikäli tuotetta käsiteltäessä on mahdollista joutua silmiin, on suositeltavaa järjestää vesilähde käden ulottuville nopeaa silmähuuhtelua varten.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Henkilökohtaiset suojatoimenpiteet, mukaan lukien henkilönsuojaimet</w:t>
      </w:r>
    </w:p>
    <w:p>
      <w:pPr>
        <w:pStyle w:val="Normal"/>
        <w:spacing w:lineRule="auto" w:line="240" w:before="0" w:after="0"/>
        <w:rPr>
          <w:rFonts w:ascii="Arial Narrow" w:hAnsi="Arial Narrow"/>
          <w:b/>
          <w:b/>
          <w:sz w:val="20"/>
          <w:szCs w:val="20"/>
        </w:rPr>
      </w:pPr>
      <w:r>
        <w:rPr>
          <w:rFonts w:ascii="Arial Narrow" w:hAnsi="Arial Narrow"/>
          <w:b/>
          <w:sz w:val="20"/>
          <w:szCs w:val="20"/>
        </w:rPr>
        <w:t>a) Hengityksensuojaus</w:t>
      </w:r>
    </w:p>
    <w:p>
      <w:pPr>
        <w:pStyle w:val="Normal"/>
        <w:spacing w:lineRule="auto" w:line="240" w:before="0" w:after="0"/>
        <w:rPr>
          <w:rFonts w:ascii="Arial Narrow" w:hAnsi="Arial Narrow"/>
          <w:sz w:val="20"/>
          <w:szCs w:val="20"/>
        </w:rPr>
      </w:pPr>
      <w:r>
        <w:rPr>
          <w:rFonts w:ascii="Arial Narrow" w:hAnsi="Arial Narrow"/>
          <w:sz w:val="20"/>
          <w:szCs w:val="20"/>
        </w:rPr>
        <w:t>Avattaessa pakkausta kuivaseoksella, kaadetessa sitä pakkauksesta tai siirrettäessä kuivaseosta työastioihin ja alkuvaiheessa, kun kuivaseokseen lisätään vettä, on käytettävä maskia tai hengityssuojainta. pölysuodatin, jonka suojakerroin on vähintään 10.</w:t>
      </w:r>
    </w:p>
    <w:p>
      <w:pPr>
        <w:pStyle w:val="Normal"/>
        <w:spacing w:lineRule="auto" w:line="240" w:before="0" w:after="0"/>
        <w:rPr>
          <w:rFonts w:ascii="Arial Narrow" w:hAnsi="Arial Narrow"/>
          <w:b/>
          <w:b/>
          <w:sz w:val="20"/>
          <w:szCs w:val="20"/>
        </w:rPr>
      </w:pPr>
      <w:r>
        <w:rPr>
          <w:rFonts w:ascii="Arial Narrow" w:hAnsi="Arial Narrow"/>
          <w:b/>
          <w:sz w:val="20"/>
          <w:szCs w:val="20"/>
        </w:rPr>
        <w:t>b) Silmien ja kasvojen suojaus</w:t>
      </w:r>
    </w:p>
    <w:p>
      <w:pPr>
        <w:pStyle w:val="Normal"/>
        <w:spacing w:lineRule="auto" w:line="240" w:before="0" w:after="0"/>
        <w:jc w:val="both"/>
        <w:rPr>
          <w:rFonts w:ascii="Arial Narrow" w:hAnsi="Arial Narrow"/>
          <w:sz w:val="20"/>
          <w:szCs w:val="20"/>
        </w:rPr>
      </w:pPr>
      <w:r>
        <w:rPr>
          <w:rFonts w:ascii="Arial Narrow" w:hAnsi="Arial Narrow"/>
          <w:sz w:val="20"/>
          <w:szCs w:val="20"/>
        </w:rPr>
        <w:t>Jos kuivaseoksen kanssa työskenneltäessä ei käytetä koko kasvojen suojaavaa maskia, tulee käyttää tiukkoja suojalaseja, jotta pölyhiukkaset eivät pääse silmiin. Suojalaseja on käytettävä myös käsiteltäessä märkää laastia tai liimaa, jos materiaalin roiskevaara on olemassa. Erityisesti heitettäessä tai levitettäessä laastia pään tason yläpuolelle.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Ihonsuojaus</w:t>
      </w:r>
    </w:p>
    <w:p>
      <w:pPr>
        <w:pStyle w:val="Normal"/>
        <w:spacing w:lineRule="auto" w:line="240" w:before="0" w:after="0"/>
        <w:jc w:val="both"/>
        <w:rPr>
          <w:rFonts w:ascii="Arial Narrow" w:hAnsi="Arial Narrow"/>
          <w:sz w:val="20"/>
          <w:szCs w:val="20"/>
        </w:rPr>
      </w:pPr>
      <w:r>
        <w:rPr>
          <w:rFonts w:ascii="Arial Narrow" w:hAnsi="Arial Narrow"/>
          <w:sz w:val="20"/>
          <w:szCs w:val="20"/>
        </w:rPr>
        <w:t>Koska sekä kuivat että märät seokset ärsyttävät ihoa, altistuminen tulee minimoida niin paljon kuin se on teknisesti mahdollista. Työ edellyttää suojakäsineiden käyttöä, normaalia kokoihoa suojaavia työvaatteita, joissa on tiukat hihat ja housut, jotka estävät pölyn sisäänpääsyn, sekä syövyttävien ja pölynkestävien kenkien käyttöä.</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Ympäristön saastumisen rajoittaminen</w:t>
      </w:r>
    </w:p>
    <w:p>
      <w:pPr>
        <w:pStyle w:val="Normal"/>
        <w:spacing w:lineRule="auto" w:line="240" w:before="0" w:after="0"/>
        <w:rPr>
          <w:rFonts w:ascii="Arial Narrow" w:hAnsi="Arial Narrow"/>
          <w:sz w:val="20"/>
          <w:szCs w:val="20"/>
        </w:rPr>
      </w:pPr>
      <w:r>
        <w:rPr>
          <w:rFonts w:ascii="Arial Narrow" w:hAnsi="Arial Narrow"/>
          <w:sz w:val="20"/>
          <w:szCs w:val="20"/>
        </w:rPr>
        <w:t>Varmista, että pakkaus on suljettu varastoinnin, käsittelyn ja kuljetuksen aikana. Suojaa varastointipaikat, jotta tuotetta ei pääse vuotamaan ympäristöön (viemäriin, veteen ja maaperään - katso kohta 6.2. Tuotteen mahdollinen vuoto Ei saa huuhdella viemäriin tai vesistöön). Tuotteen saastuttaman veden pH, joka voi virrata suuria määriä viemärijärjestelmään, ei saa olla yli 9.</w:t>
      </w:r>
    </w:p>
    <w:p>
      <w:pPr>
        <w:pStyle w:val="Normal"/>
        <w:spacing w:lineRule="auto" w:line="240" w:before="0" w:after="0"/>
        <w:rPr>
          <w:rFonts w:ascii="Arial Narrow" w:hAnsi="Arial Narrow"/>
          <w:sz w:val="20"/>
          <w:szCs w:val="20"/>
        </w:rPr>
      </w:pPr>
      <w:r>
        <w:rPr>
          <w:rFonts w:ascii="Arial Narrow" w:hAnsi="Arial Narrow"/>
          <w:sz w:val="20"/>
          <w:szCs w:val="20"/>
        </w:rPr>
        <w:t>Varusta työpaikka ja varastot keinoilla vahingossa tapahtuneen vuodon korjaamiseksi.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KOHTA 9. FYSIKAALISET JA KEMIALLISET OMINAISUUDET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Olomuoto: </w:t>
        <w:tab/>
        <w:tab/>
        <w:tab/>
        <w:t>löysä kiinteä aine, jauhe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Väri: </w:t>
        <w:tab/>
        <w:tab/>
        <w:tab/>
        <w:tab/>
        <w:t>harmaa ja valkoinen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Haju: </w:t>
        <w:tab/>
        <w:tab/>
        <w:tab/>
        <w:tab/>
        <w:t>hajuton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pH-arvo: </w:t>
        <w:tab/>
        <w:tab/>
        <w:tab/>
        <w:t>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Sulamispiste/jäätymispiste </w:t>
        <w:tab/>
        <w:tab/>
        <w:t>tuntematon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Kiehumispiste: </w:t>
        <w:tab/>
        <w:tab/>
        <w:tab/>
        <w:tab/>
        <w:t>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Leimahduspiste: </w:t>
        <w:tab/>
        <w:tab/>
        <w:tab/>
        <w:t>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Haihtumisnopeus: </w:t>
        <w:tab/>
        <w:tab/>
        <w:tab/>
        <w:t>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Syttyvyys: </w:t>
        <w:tab/>
        <w:tab/>
        <w:tab/>
        <w:tab/>
        <w:t>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Räjähdysominaisuudet: </w:t>
        <w:tab/>
        <w:tab/>
        <w:tab/>
        <w:t>ei räjähtävä, yläraja - ei tiedossa, alaraja - 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Hapettavat ominaisuudet: </w:t>
        <w:tab/>
        <w:tab/>
        <w:tab/>
        <w:t>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Höyrynjännitys: </w:t>
        <w:tab/>
        <w:tab/>
        <w:tab/>
        <w:tab/>
        <w:t>ei tiedossa</w:t>
      </w:r>
    </w:p>
    <w:p>
      <w:pPr>
        <w:pStyle w:val="Normal"/>
        <w:spacing w:lineRule="auto" w:line="240" w:before="0" w:after="0"/>
        <w:ind w:left="567" w:hanging="0"/>
        <w:rPr/>
      </w:pPr>
      <w:r>
        <w:rPr>
          <w:rFonts w:ascii="Arial Narrow" w:hAnsi="Arial Narrow"/>
          <w:sz w:val="20"/>
          <w:szCs w:val="20"/>
        </w:rPr>
        <w:t xml:space="preserve">Suhteellinen tiheys (18 </w:t>
      </w:r>
      <w:r>
        <w:rPr>
          <w:rFonts w:ascii="Arial Narrow" w:hAnsi="Arial Narrow"/>
          <w:sz w:val="20"/>
          <w:szCs w:val="20"/>
          <w:vertAlign w:val="superscript"/>
        </w:rPr>
        <w:t xml:space="preserve">o </w:t>
      </w:r>
      <w:r>
        <w:rPr>
          <w:rFonts w:ascii="Arial Narrow" w:hAnsi="Arial Narrow"/>
          <w:sz w:val="20"/>
          <w:szCs w:val="20"/>
        </w:rPr>
        <w:t xml:space="preserve">C:ssa): </w:t>
        <w:tab/>
        <w:tab/>
        <w:t>ei tiedossa</w:t>
      </w:r>
    </w:p>
    <w:p>
      <w:pPr>
        <w:pStyle w:val="Normal"/>
        <w:spacing w:lineRule="auto" w:line="240" w:before="0" w:after="0"/>
        <w:ind w:left="567" w:hanging="0"/>
        <w:rPr/>
      </w:pPr>
      <w:r>
        <w:rPr>
          <w:rFonts w:ascii="Arial Narrow" w:hAnsi="Arial Narrow"/>
          <w:sz w:val="20"/>
          <w:szCs w:val="20"/>
        </w:rPr>
        <w:t xml:space="preserve">Liukoisuus veteen (18 </w:t>
      </w:r>
      <w:r>
        <w:rPr>
          <w:rFonts w:ascii="Arial Narrow" w:hAnsi="Arial Narrow"/>
          <w:sz w:val="20"/>
          <w:szCs w:val="20"/>
          <w:vertAlign w:val="superscript"/>
        </w:rPr>
        <w:t xml:space="preserve">o </w:t>
      </w:r>
      <w:r>
        <w:rPr>
          <w:rFonts w:ascii="Arial Narrow" w:hAnsi="Arial Narrow"/>
          <w:sz w:val="20"/>
          <w:szCs w:val="20"/>
        </w:rPr>
        <w:t xml:space="preserve">C:ssa): </w:t>
        <w:tab/>
        <w:t>Liukenee heikosti veteen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Rasvaliukoisuus: </w:t>
        <w:tab/>
        <w:tab/>
        <w:t>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Jakautumiskerroin n-oktanoli/vesi: </w:t>
        <w:tab/>
        <w:t>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Viskositeetti: </w:t>
        <w:tab/>
        <w:tab/>
        <w:tab/>
        <w:tab/>
        <w:t>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Höyryn tiheys: </w:t>
        <w:tab/>
        <w:tab/>
        <w:tab/>
        <w:t>ei tiedossa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Haihtumisnopeus: </w:t>
        <w:tab/>
        <w:tab/>
        <w:t>ei tiedossa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KOHTA 10. STABIILISUUS JA REAKTIIVISUUS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Reaktiivisuus</w:t>
      </w:r>
    </w:p>
    <w:p>
      <w:pPr>
        <w:pStyle w:val="Normal"/>
        <w:spacing w:lineRule="auto" w:line="240" w:before="0" w:after="0"/>
        <w:rPr>
          <w:rFonts w:ascii="Arial Narrow" w:hAnsi="Arial Narrow"/>
          <w:sz w:val="20"/>
          <w:szCs w:val="20"/>
        </w:rPr>
      </w:pPr>
      <w:r>
        <w:rPr>
          <w:rFonts w:ascii="Arial Narrow" w:hAnsi="Arial Narrow"/>
          <w:sz w:val="20"/>
          <w:szCs w:val="20"/>
        </w:rPr>
        <w:t>Veteen sekoitettuna muodostuu erittäin emäksinen seos, joka vähitellen kovettuu. Kun koko seos on kovettunut, muodostuu vakaa massa.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Kemiallinen stabiilisuus</w:t>
      </w:r>
    </w:p>
    <w:p>
      <w:pPr>
        <w:pStyle w:val="Normal"/>
        <w:spacing w:lineRule="auto" w:line="240" w:before="0" w:after="0"/>
        <w:jc w:val="both"/>
        <w:rPr>
          <w:rFonts w:ascii="Arial Narrow" w:hAnsi="Arial Narrow"/>
          <w:sz w:val="20"/>
          <w:szCs w:val="20"/>
        </w:rPr>
      </w:pPr>
      <w:r>
        <w:rPr>
          <w:rFonts w:ascii="Arial Narrow" w:hAnsi="Arial Narrow"/>
          <w:sz w:val="20"/>
          <w:szCs w:val="20"/>
        </w:rPr>
        <w:t>Normaalikäytössä tuote on stabiili, kun sitä säilytetään ja käsitellään ohjeiden mukaisesti. Suojaa seos veden ja ilman kosteuden vaikutuksilta. Hajoamista ei tapahdu. Pidä tuote kuivana. Kosketus yhteensopimattomien materiaalien kanssa on vältettävä.</w:t>
      </w:r>
    </w:p>
    <w:p>
      <w:pPr>
        <w:pStyle w:val="Normal"/>
        <w:spacing w:lineRule="auto" w:line="240" w:before="0" w:after="0"/>
        <w:jc w:val="both"/>
        <w:rPr>
          <w:rFonts w:ascii="Arial Narrow" w:hAnsi="Arial Narrow"/>
          <w:sz w:val="20"/>
          <w:szCs w:val="20"/>
        </w:rPr>
      </w:pPr>
      <w:r>
        <w:rPr>
          <w:rFonts w:ascii="Arial Narrow" w:hAnsi="Arial Narrow"/>
          <w:sz w:val="20"/>
          <w:szCs w:val="20"/>
        </w:rPr>
        <w:t>Märkä seos on alkalinen/emäksinen ja reagoi happojen, ammoniumsuolojen, alumiinin tai muiden perusmetallien kanssa. Portlandsementti liukenee fluorivetyhappoon muodostaen emäksistä piitetrafluoridikaasua. Portlandsementit reagoivat veden kanssa muodostaen silikaatteja ja kalsiumhydroksidia. Sementissä olevat silikaatit reagoivat voimakkaiden hapettimien, kuten fluorin, boorifluoridin, kloorifluoridin, mangaanifluoridin ja happidifluoridin, kanssa.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Vaarallisten reaktioiden mahdollisuus</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Alumiinijauheen hallitsematonta käyttöä tulee välttää, kun sementin ja kalsiumhydroksidin kanssa reagoidaan vetyä muodostuu/kehittyy. Kalsiumhydroksidi reagoi eksotermisesti happojen kanssa. Yli 580 °C:n kuumennuksen jälkeen kalsiumhydroksidi hajoaa muodostaen kalsiumoksidia (CaO) ja vettä (H2O): Ca (OH) 2 -&gt; CaO + H2O. Kalsiumoksidi reagoi veden kanssa ja tuottaa lämpöä. Tämä voi olla vaarallista syttyville materiaaleille.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Vältettävät olosuhteet:</w:t>
      </w:r>
    </w:p>
    <w:p>
      <w:pPr>
        <w:pStyle w:val="Normal"/>
        <w:spacing w:lineRule="auto" w:line="240" w:before="0" w:after="0"/>
        <w:rPr>
          <w:rFonts w:ascii="Arial Narrow" w:hAnsi="Arial Narrow"/>
          <w:sz w:val="20"/>
          <w:szCs w:val="20"/>
        </w:rPr>
      </w:pPr>
      <w:r>
        <w:rPr>
          <w:rFonts w:ascii="Arial Narrow" w:hAnsi="Arial Narrow"/>
          <w:sz w:val="20"/>
          <w:szCs w:val="20"/>
        </w:rPr>
        <w:t>Minimoi säilytyksen aikana altistuminen ilmalle ja kosteudelle, mikä voi aiheuttaa tuotteen laadun heikkenemistä (paakkuuntumista)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Yhteensopimattomat materiaalit</w:t>
      </w:r>
    </w:p>
    <w:p>
      <w:pPr>
        <w:pStyle w:val="Normal"/>
        <w:spacing w:lineRule="auto" w:line="240" w:before="0" w:after="0"/>
        <w:rPr>
          <w:rFonts w:ascii="Arial Narrow" w:hAnsi="Arial Narrow"/>
          <w:sz w:val="20"/>
          <w:szCs w:val="20"/>
        </w:rPr>
      </w:pPr>
      <w:r>
        <w:rPr>
          <w:rFonts w:ascii="Arial Narrow" w:hAnsi="Arial Narrow"/>
          <w:sz w:val="20"/>
          <w:szCs w:val="20"/>
        </w:rPr>
        <w:t>Hapot, ammoniumsuolat, alumiini tai muut perusmetallit.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Vaaralliset hajoamistuotteet: </w:t>
      </w:r>
      <w:r>
        <w:rPr>
          <w:rFonts w:ascii="Arial Narrow" w:hAnsi="Arial Narrow"/>
          <w:sz w:val="20"/>
          <w:szCs w:val="20"/>
        </w:rPr>
        <w:t>hävitettävä</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KOHTA 11. MYRKYLLISYYTEEN LIITTYVÄT TIEDOT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Tiedot toksikologisista vaikutuksista: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Ihmisen kokemus:</w:t>
      </w:r>
    </w:p>
    <w:p>
      <w:pPr>
        <w:pStyle w:val="Normal"/>
        <w:spacing w:lineRule="auto" w:line="240" w:before="0" w:after="0"/>
        <w:rPr>
          <w:rFonts w:ascii="Arial Narrow" w:hAnsi="Arial Narrow"/>
          <w:sz w:val="20"/>
          <w:szCs w:val="20"/>
        </w:rPr>
      </w:pPr>
      <w:r>
        <w:rPr>
          <w:rFonts w:ascii="Arial Narrow" w:hAnsi="Arial Narrow"/>
          <w:sz w:val="20"/>
          <w:szCs w:val="20"/>
        </w:rPr>
        <w:t>Sekoittamalla seos veteen tai kosteuden kanssa muodostuu voimakkaasti emäksinen seos, jolla on ärsyttäviä vaikutuksia. Tuote pölyn muodossa ja veteen sekoitettuna ärsyttää sidekalvoa ja ihoa. Pöly voi aiheuttaa hengitysteiden ärsytystä.</w:t>
      </w:r>
    </w:p>
    <w:p>
      <w:pPr>
        <w:pStyle w:val="Normal"/>
        <w:spacing w:lineRule="auto" w:line="240" w:before="0" w:after="0"/>
        <w:rPr>
          <w:rFonts w:ascii="Arial Narrow" w:hAnsi="Arial Narrow"/>
          <w:sz w:val="20"/>
          <w:szCs w:val="20"/>
        </w:rPr>
      </w:pPr>
      <w:r>
        <w:rPr>
          <w:rFonts w:ascii="Arial Narrow" w:hAnsi="Arial Narrow"/>
          <w:sz w:val="20"/>
          <w:szCs w:val="20"/>
        </w:rPr>
        <w:t>Suuret pölypitoisuudet ärsyttävät hengityselimiä (yskä, aivastelu, hengenahdistus).</w:t>
      </w:r>
    </w:p>
    <w:p>
      <w:pPr>
        <w:pStyle w:val="Normal"/>
        <w:spacing w:lineRule="auto" w:line="240" w:before="0" w:after="0"/>
        <w:rPr>
          <w:rFonts w:ascii="Arial Narrow" w:hAnsi="Arial Narrow"/>
          <w:sz w:val="20"/>
          <w:szCs w:val="20"/>
        </w:rPr>
      </w:pPr>
      <w:r>
        <w:rPr>
          <w:rFonts w:ascii="Arial Narrow" w:hAnsi="Arial Narrow"/>
          <w:sz w:val="20"/>
          <w:szCs w:val="20"/>
        </w:rPr>
        <w:t>Silmiin joutuessaan seoksella on ärsyttäviä vaikutuksia, massiivisessa toimenpiteessä tai riittämättömässä hoidossa (välitön silmien huuhtelu useiden minuuttien ajan) voi esiintyä silmätulehdusta aina kemiallisiin palovammoihin asti, mikä voi johtaa pysyvään silmävaurioon (sokeuteen) .</w:t>
      </w:r>
    </w:p>
    <w:p>
      <w:pPr>
        <w:pStyle w:val="Normal"/>
        <w:spacing w:lineRule="auto" w:line="240" w:before="0" w:after="0"/>
        <w:rPr>
          <w:rFonts w:ascii="Arial Narrow" w:hAnsi="Arial Narrow"/>
          <w:sz w:val="20"/>
          <w:szCs w:val="20"/>
        </w:rPr>
      </w:pPr>
      <w:r>
        <w:rPr>
          <w:rFonts w:ascii="Arial Narrow" w:hAnsi="Arial Narrow"/>
          <w:sz w:val="20"/>
          <w:szCs w:val="20"/>
        </w:rPr>
        <w:t>Pääosin märän seoksen toistuva kosketus suojaamattoman ihon kanssa voi aiheuttaa ihoärsytystä (ärsyttävä kosketusihottuma). Dermatiitti ilmenee tulehtuneen ihon kutinana. Iho näyttää punaiselta, hilseilevältä ja halkeilevalta.</w:t>
      </w:r>
    </w:p>
    <w:p>
      <w:pPr>
        <w:pStyle w:val="Normal"/>
        <w:spacing w:lineRule="auto" w:line="240" w:before="0" w:after="0"/>
        <w:rPr>
          <w:rFonts w:ascii="Arial Narrow" w:hAnsi="Arial Narrow"/>
          <w:sz w:val="20"/>
          <w:szCs w:val="20"/>
        </w:rPr>
      </w:pPr>
      <w:r>
        <w:rPr>
          <w:rFonts w:ascii="Arial Narrow" w:hAnsi="Arial Narrow"/>
          <w:sz w:val="20"/>
          <w:szCs w:val="20"/>
        </w:rPr>
        <w:t>Ärsyttävä kosketusihottuma johtuu lääkkeen fysikaalisten ominaisuuksien yhdistelmästä (kosteus, korkea alkalisuus ja hankaus).</w:t>
      </w:r>
    </w:p>
    <w:p>
      <w:pPr>
        <w:pStyle w:val="Normal"/>
        <w:spacing w:lineRule="auto" w:line="240" w:before="0" w:after="0"/>
        <w:rPr>
          <w:rFonts w:ascii="Arial Narrow" w:hAnsi="Arial Narrow"/>
          <w:sz w:val="20"/>
          <w:szCs w:val="20"/>
        </w:rPr>
      </w:pPr>
      <w:r>
        <w:rPr>
          <w:rFonts w:ascii="Arial Narrow" w:hAnsi="Arial Narrow"/>
          <w:sz w:val="20"/>
          <w:szCs w:val="20"/>
        </w:rPr>
        <w:t>Kostean sementin/sementin seoksen pitkäaikainen kosketus ihon kanssa samanaikaisesti kitkan kanssa voi aiheuttaa vakavia palovammoja.</w:t>
      </w:r>
    </w:p>
    <w:p>
      <w:pPr>
        <w:pStyle w:val="Normal"/>
        <w:spacing w:lineRule="auto" w:line="240" w:before="0" w:after="0"/>
        <w:rPr>
          <w:rFonts w:ascii="Arial Narrow" w:hAnsi="Arial Narrow"/>
          <w:sz w:val="20"/>
          <w:szCs w:val="20"/>
        </w:rPr>
      </w:pPr>
      <w:r>
        <w:rPr>
          <w:rFonts w:ascii="Arial Narrow" w:hAnsi="Arial Narrow"/>
          <w:sz w:val="20"/>
          <w:szCs w:val="20"/>
        </w:rPr>
        <w:t>Altistumisen pahentavat terveysolosuhteet Sementtipölyn hengittäminen voi pahentaa olemassa olevia hengitystiesairauksia tai terveysongelmia, kuten emfyseemaa (keuhkojen turvotusta) tai astmaa tai olemassa olevia iho- tai silmäsairauksia.</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Tiedot toksikologisista vaikutuksista</w:t>
      </w:r>
    </w:p>
    <w:p>
      <w:pPr>
        <w:pStyle w:val="Normal"/>
        <w:spacing w:lineRule="auto" w:line="240" w:before="0" w:after="0"/>
        <w:rPr>
          <w:rFonts w:ascii="Arial Narrow" w:hAnsi="Arial Narrow"/>
          <w:sz w:val="20"/>
          <w:szCs w:val="20"/>
        </w:rPr>
      </w:pPr>
      <w:r>
        <w:rPr>
          <w:rFonts w:ascii="Arial Narrow" w:hAnsi="Arial Narrow"/>
          <w:sz w:val="20"/>
          <w:szCs w:val="20"/>
        </w:rPr>
        <w:t>Akuutti myrkyllisyys komponenteille:</w:t>
      </w:r>
    </w:p>
    <w:p>
      <w:pPr>
        <w:pStyle w:val="Normal"/>
        <w:spacing w:lineRule="auto" w:line="240" w:before="0" w:after="0"/>
        <w:rPr>
          <w:rFonts w:ascii="Arial Narrow" w:hAnsi="Arial Narrow"/>
          <w:sz w:val="20"/>
          <w:szCs w:val="20"/>
        </w:rPr>
      </w:pPr>
      <w:r>
        <w:rPr>
          <w:rFonts w:ascii="Arial Narrow" w:hAnsi="Arial Narrow"/>
          <w:sz w:val="20"/>
          <w:szCs w:val="20"/>
        </w:rPr>
        <w:t>Kalsiumhydroksidi, CAS 1305-62-0</w:t>
      </w:r>
    </w:p>
    <w:p>
      <w:pPr>
        <w:pStyle w:val="Normal"/>
        <w:spacing w:lineRule="auto" w:line="240" w:before="0" w:after="0"/>
        <w:rPr>
          <w:rFonts w:ascii="Arial Narrow" w:hAnsi="Arial Narrow"/>
          <w:sz w:val="20"/>
          <w:szCs w:val="20"/>
        </w:rPr>
      </w:pPr>
      <w:r>
        <w:rPr>
          <w:rFonts w:ascii="Arial Narrow" w:hAnsi="Arial Narrow"/>
          <w:sz w:val="20"/>
          <w:szCs w:val="20"/>
        </w:rPr>
        <w:t>Suun kautta: LD50 &gt; 2000 mg/kg (OECD 425, rotta)</w:t>
      </w:r>
    </w:p>
    <w:p>
      <w:pPr>
        <w:pStyle w:val="Normal"/>
        <w:spacing w:lineRule="auto" w:line="240" w:before="0" w:after="0"/>
        <w:rPr>
          <w:rFonts w:ascii="Arial Narrow" w:hAnsi="Arial Narrow"/>
          <w:sz w:val="20"/>
          <w:szCs w:val="20"/>
        </w:rPr>
      </w:pPr>
      <w:r>
        <w:rPr>
          <w:rFonts w:ascii="Arial Narrow" w:hAnsi="Arial Narrow"/>
          <w:sz w:val="20"/>
          <w:szCs w:val="20"/>
        </w:rPr>
        <w:t>Ihon kautta: LD50 &gt; 2500 mg/kg (OECD 402, kani</w:t>
      </w:r>
    </w:p>
    <w:p>
      <w:pPr>
        <w:pStyle w:val="Normal"/>
        <w:spacing w:lineRule="auto" w:line="240" w:before="0" w:after="0"/>
        <w:rPr>
          <w:rFonts w:ascii="Arial Narrow" w:hAnsi="Arial Narrow"/>
          <w:sz w:val="20"/>
          <w:szCs w:val="20"/>
        </w:rPr>
      </w:pPr>
      <w:r>
        <w:rPr>
          <w:rFonts w:ascii="Arial Narrow" w:hAnsi="Arial Narrow"/>
          <w:sz w:val="20"/>
          <w:szCs w:val="20"/>
        </w:rPr>
        <w:t>Hengitys: tietoja ei ole saatavilla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Seoksen luokittelussa otettiin huomioon märän seoksen pH-arvo (11 - 13,5), seoksen aineosien yleiset pitoisuusrajat ja tiedot yksittäisten aineosien käyttöturvallisuustiedotteista kirjallisuuteen viitaten.</w:t>
      </w:r>
    </w:p>
    <w:p>
      <w:pPr>
        <w:pStyle w:val="Normal"/>
        <w:spacing w:lineRule="auto" w:line="240" w:before="0" w:after="0"/>
        <w:rPr>
          <w:rFonts w:ascii="Arial Narrow" w:hAnsi="Arial Narrow"/>
          <w:sz w:val="20"/>
          <w:szCs w:val="20"/>
        </w:rPr>
      </w:pPr>
      <w:r>
        <w:rPr>
          <w:rFonts w:ascii="Arial Narrow" w:hAnsi="Arial Narrow"/>
          <w:sz w:val="20"/>
          <w:szCs w:val="20"/>
        </w:rPr>
        <w:t>a) Välitön myrkyllisyys: yksittäisten aineosien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b) ärsytys: yksittäisten komponenttien ominaisuuksien perusteella seos luokiteltiin:</w:t>
      </w:r>
    </w:p>
    <w:p>
      <w:pPr>
        <w:pStyle w:val="Normal"/>
        <w:spacing w:lineRule="auto" w:line="240" w:before="0" w:after="0"/>
        <w:rPr>
          <w:rFonts w:ascii="Arial Narrow" w:hAnsi="Arial Narrow"/>
          <w:sz w:val="20"/>
          <w:szCs w:val="20"/>
        </w:rPr>
      </w:pPr>
      <w:r>
        <w:rPr>
          <w:rFonts w:ascii="Arial Narrow" w:hAnsi="Arial Narrow"/>
          <w:sz w:val="20"/>
          <w:szCs w:val="20"/>
        </w:rPr>
        <w:t>Vakava silmävaurio, luokka 1 - Eye Dam. 1 (H318)</w:t>
      </w:r>
    </w:p>
    <w:p>
      <w:pPr>
        <w:pStyle w:val="Normal"/>
        <w:spacing w:lineRule="auto" w:line="240" w:before="0" w:after="0"/>
        <w:rPr>
          <w:rFonts w:ascii="Arial Narrow" w:hAnsi="Arial Narrow"/>
          <w:sz w:val="20"/>
          <w:szCs w:val="20"/>
        </w:rPr>
      </w:pPr>
      <w:r>
        <w:rPr>
          <w:rFonts w:ascii="Arial Narrow" w:hAnsi="Arial Narrow"/>
          <w:sz w:val="20"/>
          <w:szCs w:val="20"/>
        </w:rPr>
        <w:t>Ihon ärsytys, kategoria 2 - Skin Irrit. 2 (H315)</w:t>
      </w:r>
    </w:p>
    <w:p>
      <w:pPr>
        <w:pStyle w:val="Normal"/>
        <w:spacing w:lineRule="auto" w:line="240" w:before="0" w:after="0"/>
        <w:rPr>
          <w:rFonts w:ascii="Arial Narrow" w:hAnsi="Arial Narrow"/>
          <w:sz w:val="20"/>
          <w:szCs w:val="20"/>
        </w:rPr>
      </w:pPr>
      <w:r>
        <w:rPr>
          <w:rFonts w:ascii="Arial Narrow" w:hAnsi="Arial Narrow"/>
          <w:sz w:val="20"/>
          <w:szCs w:val="20"/>
        </w:rPr>
        <w:t>c) syövyttävyys: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d) herkistyminen: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e) toistuvan annoksen myrkyllisyys: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f) karsinogeenisuus: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g) mutageenisuus: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h) lisääntymiselle vaarallinen: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i) Myrkyllisyys tietylle kohde-elimelle - kerta-altistuminen: yksittäisten aineosien ominaisuuksien perusteella seos luokiteltiin:</w:t>
      </w:r>
    </w:p>
    <w:p>
      <w:pPr>
        <w:pStyle w:val="Normal"/>
        <w:spacing w:lineRule="auto" w:line="240" w:before="0" w:after="0"/>
        <w:rPr>
          <w:rFonts w:ascii="Arial Narrow" w:hAnsi="Arial Narrow"/>
          <w:sz w:val="20"/>
          <w:szCs w:val="20"/>
        </w:rPr>
      </w:pPr>
      <w:r>
        <w:rPr>
          <w:rFonts w:ascii="Arial Narrow" w:hAnsi="Arial Narrow"/>
          <w:sz w:val="20"/>
          <w:szCs w:val="20"/>
        </w:rPr>
        <w:t>Elinkohtainen myrkyllisyys - kerta-altistuminen, hengitysteiden ärsytys - STOT SE 3 (H335)</w:t>
      </w:r>
    </w:p>
    <w:p>
      <w:pPr>
        <w:pStyle w:val="Normal"/>
        <w:spacing w:lineRule="auto" w:line="240" w:before="0" w:after="0"/>
        <w:rPr>
          <w:rFonts w:ascii="Arial Narrow" w:hAnsi="Arial Narrow"/>
          <w:sz w:val="20"/>
          <w:szCs w:val="20"/>
        </w:rPr>
      </w:pPr>
      <w:r>
        <w:rPr>
          <w:rFonts w:ascii="Arial Narrow" w:hAnsi="Arial Narrow"/>
          <w:sz w:val="20"/>
          <w:szCs w:val="20"/>
        </w:rPr>
        <w:t>j) Myrkyllisyys tietylle kohde-elimelle - toistuva altistuminen: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k) Aspiraatiovaara: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KOHTA 12. TIEDOT KEMIKAALIN VAARALLISUUDESTA YMPÄRISTÖLLE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Tuotteen sekoittaminen veteen nostaa pH-arvoa (11 - 13,5), seos on erittäin emäksistä ja voi aiheuttaa lyhytaikaisen vaaran vesieliöille. pH-arvo riippuu tuotteen pitoisuudesta vedessä. pH-arvo laskee nopeasti laimentumisen seurauksena. Tuotteen kovettumisen, kosketuksen veden tai ilmankosteuden jälkeen tuote ei aiheuta vaaraa vesieliöille edes lyhyen aikaa. Estä maaperän saastuminen ja päästäminen pinta- tai pohjaveteen, viemäriin, vesistöön ja ympäristöön.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Myrkyllisyys - akuutit ja krooniset vaikutukset:</w:t>
      </w:r>
    </w:p>
    <w:p>
      <w:pPr>
        <w:pStyle w:val="Normal"/>
        <w:spacing w:lineRule="auto" w:line="240" w:before="0" w:after="0"/>
        <w:rPr>
          <w:rFonts w:ascii="Arial Narrow" w:hAnsi="Arial Narrow"/>
          <w:sz w:val="20"/>
          <w:szCs w:val="20"/>
        </w:rPr>
      </w:pPr>
      <w:r>
        <w:rPr>
          <w:rFonts w:ascii="Arial Narrow" w:hAnsi="Arial Narrow"/>
          <w:sz w:val="20"/>
          <w:szCs w:val="20"/>
        </w:rPr>
        <w:t>ei ole määritetty seokselle, yksittäisten komponenttien luonteen vuoksi sitä ei odoteta</w:t>
      </w:r>
    </w:p>
    <w:p>
      <w:pPr>
        <w:pStyle w:val="Normal"/>
        <w:spacing w:lineRule="auto" w:line="240" w:before="0" w:after="0"/>
        <w:rPr>
          <w:rFonts w:ascii="Arial Narrow" w:hAnsi="Arial Narrow"/>
          <w:sz w:val="20"/>
          <w:szCs w:val="20"/>
        </w:rPr>
      </w:pPr>
      <w:r>
        <w:rPr>
          <w:rFonts w:ascii="Arial Narrow" w:hAnsi="Arial Narrow"/>
          <w:sz w:val="20"/>
          <w:szCs w:val="20"/>
        </w:rPr>
        <w:t>Kalsiumhydroksidi, CAS 1305-62-0</w:t>
      </w:r>
    </w:p>
    <w:p>
      <w:pPr>
        <w:pStyle w:val="Normal"/>
        <w:spacing w:lineRule="auto" w:line="240" w:before="0" w:after="0"/>
        <w:rPr>
          <w:rFonts w:ascii="Arial Narrow" w:hAnsi="Arial Narrow"/>
          <w:sz w:val="20"/>
          <w:szCs w:val="20"/>
        </w:rPr>
      </w:pPr>
      <w:r>
        <w:rPr>
          <w:rFonts w:ascii="Arial Narrow" w:hAnsi="Arial Narrow"/>
          <w:sz w:val="20"/>
          <w:szCs w:val="20"/>
        </w:rPr>
        <w:t>LC50 (96h) makean veden kaloille: 50,6 mg/l</w:t>
      </w:r>
    </w:p>
    <w:p>
      <w:pPr>
        <w:pStyle w:val="Normal"/>
        <w:spacing w:lineRule="auto" w:line="240" w:before="0" w:after="0"/>
        <w:rPr>
          <w:rFonts w:ascii="Arial Narrow" w:hAnsi="Arial Narrow"/>
          <w:sz w:val="20"/>
          <w:szCs w:val="20"/>
        </w:rPr>
      </w:pPr>
      <w:r>
        <w:rPr>
          <w:rFonts w:ascii="Arial Narrow" w:hAnsi="Arial Narrow"/>
          <w:sz w:val="20"/>
          <w:szCs w:val="20"/>
        </w:rPr>
        <w:t>LC50 (96h) merikaloille: 457 mg/l</w:t>
      </w:r>
    </w:p>
    <w:p>
      <w:pPr>
        <w:pStyle w:val="Normal"/>
        <w:spacing w:lineRule="auto" w:line="240" w:before="0" w:after="0"/>
        <w:rPr>
          <w:rFonts w:ascii="Arial Narrow" w:hAnsi="Arial Narrow"/>
          <w:sz w:val="20"/>
          <w:szCs w:val="20"/>
        </w:rPr>
      </w:pPr>
      <w:r>
        <w:rPr>
          <w:rFonts w:ascii="Arial Narrow" w:hAnsi="Arial Narrow"/>
          <w:sz w:val="20"/>
          <w:szCs w:val="20"/>
        </w:rPr>
        <w:t>EC50 (48h) makean veden selkärangattomille: 49,1 mg/l</w:t>
      </w:r>
    </w:p>
    <w:p>
      <w:pPr>
        <w:pStyle w:val="Normal"/>
        <w:spacing w:lineRule="auto" w:line="240" w:before="0" w:after="0"/>
        <w:rPr>
          <w:rFonts w:ascii="Arial Narrow" w:hAnsi="Arial Narrow"/>
          <w:sz w:val="20"/>
          <w:szCs w:val="20"/>
        </w:rPr>
      </w:pPr>
      <w:r>
        <w:rPr>
          <w:rFonts w:ascii="Arial Narrow" w:hAnsi="Arial Narrow"/>
          <w:sz w:val="20"/>
          <w:szCs w:val="20"/>
        </w:rPr>
        <w:t>LC50 (96h) meren selkärangattomille: 158 mg/l</w:t>
      </w:r>
    </w:p>
    <w:p>
      <w:pPr>
        <w:pStyle w:val="Normal"/>
        <w:spacing w:lineRule="auto" w:line="240" w:before="0" w:after="0"/>
        <w:rPr>
          <w:rFonts w:ascii="Arial Narrow" w:hAnsi="Arial Narrow"/>
          <w:sz w:val="20"/>
          <w:szCs w:val="20"/>
        </w:rPr>
      </w:pPr>
      <w:r>
        <w:rPr>
          <w:rFonts w:ascii="Arial Narrow" w:hAnsi="Arial Narrow"/>
          <w:sz w:val="20"/>
          <w:szCs w:val="20"/>
        </w:rPr>
        <w:t>EC50 (72h) makean veden leville: 184,57 mg/l</w:t>
      </w:r>
    </w:p>
    <w:p>
      <w:pPr>
        <w:pStyle w:val="Normal"/>
        <w:spacing w:lineRule="auto" w:line="240" w:before="0" w:after="0"/>
        <w:rPr>
          <w:rFonts w:ascii="Arial Narrow" w:hAnsi="Arial Narrow"/>
          <w:sz w:val="20"/>
          <w:szCs w:val="20"/>
        </w:rPr>
      </w:pPr>
      <w:r>
        <w:rPr>
          <w:rFonts w:ascii="Arial Narrow" w:hAnsi="Arial Narrow"/>
          <w:sz w:val="20"/>
          <w:szCs w:val="20"/>
        </w:rPr>
        <w:t>NOEC (72h) merilevälle: 48 mg/l</w:t>
      </w:r>
    </w:p>
    <w:p>
      <w:pPr>
        <w:pStyle w:val="Normal"/>
        <w:spacing w:lineRule="auto" w:line="240" w:before="0" w:after="0"/>
        <w:rPr>
          <w:rFonts w:ascii="Arial Narrow" w:hAnsi="Arial Narrow"/>
          <w:sz w:val="20"/>
          <w:szCs w:val="20"/>
        </w:rPr>
      </w:pPr>
      <w:r>
        <w:rPr>
          <w:rFonts w:ascii="Arial Narrow" w:hAnsi="Arial Narrow"/>
          <w:sz w:val="20"/>
          <w:szCs w:val="20"/>
        </w:rPr>
        <w:t>NOEC (14d) meren selkärangattomille: 32 mg/l</w:t>
      </w:r>
    </w:p>
    <w:p>
      <w:pPr>
        <w:pStyle w:val="Normal"/>
        <w:spacing w:lineRule="auto" w:line="240" w:before="0" w:after="0"/>
        <w:rPr>
          <w:rFonts w:ascii="Arial Narrow" w:hAnsi="Arial Narrow"/>
          <w:sz w:val="20"/>
          <w:szCs w:val="20"/>
        </w:rPr>
      </w:pPr>
      <w:r>
        <w:rPr>
          <w:rFonts w:ascii="Arial Narrow" w:hAnsi="Arial Narrow"/>
          <w:sz w:val="20"/>
          <w:szCs w:val="20"/>
        </w:rPr>
        <w:t>EC10/LC10 tai NOEC maaperän mikro-organismeille: 2000 mg/kg kuivaa maaperää</w:t>
      </w:r>
    </w:p>
    <w:p>
      <w:pPr>
        <w:pStyle w:val="Normal"/>
        <w:spacing w:lineRule="auto" w:line="240" w:before="0" w:after="0"/>
        <w:rPr>
          <w:rFonts w:ascii="Arial Narrow" w:hAnsi="Arial Narrow"/>
          <w:sz w:val="20"/>
          <w:szCs w:val="20"/>
        </w:rPr>
      </w:pPr>
      <w:r>
        <w:rPr>
          <w:rFonts w:ascii="Arial Narrow" w:hAnsi="Arial Narrow"/>
          <w:sz w:val="20"/>
          <w:szCs w:val="20"/>
        </w:rPr>
        <w:t>EC10/LC10 tai NOEC maaperän mikro-organismeille: 12000 mg/kg kuivaa maaperää</w:t>
      </w:r>
    </w:p>
    <w:p>
      <w:pPr>
        <w:pStyle w:val="Normal"/>
        <w:spacing w:lineRule="auto" w:line="240" w:before="0" w:after="0"/>
        <w:rPr>
          <w:rFonts w:ascii="Arial Narrow" w:hAnsi="Arial Narrow"/>
          <w:sz w:val="20"/>
          <w:szCs w:val="20"/>
        </w:rPr>
      </w:pPr>
      <w:r>
        <w:rPr>
          <w:rFonts w:ascii="Arial Narrow" w:hAnsi="Arial Narrow"/>
          <w:sz w:val="20"/>
          <w:szCs w:val="20"/>
        </w:rPr>
        <w:t>NOEC (21d) peo maakasvit: 1080 mg/kg</w:t>
      </w:r>
    </w:p>
    <w:p>
      <w:pPr>
        <w:pStyle w:val="Normal"/>
        <w:spacing w:lineRule="auto" w:line="240" w:before="0" w:after="0"/>
        <w:rPr>
          <w:rFonts w:ascii="Arial Narrow" w:hAnsi="Arial Narrow"/>
          <w:sz w:val="20"/>
          <w:szCs w:val="20"/>
        </w:rPr>
      </w:pPr>
      <w:r>
        <w:rPr>
          <w:rFonts w:ascii="Arial Narrow" w:hAnsi="Arial Narrow"/>
          <w:sz w:val="20"/>
          <w:szCs w:val="20"/>
        </w:rPr>
        <w:t>Suurina pitoisuuksina kalsiumhydroksidia käytetään jätelietteen desinfiointiin nostamalla lämpötilaa ja pH:ta.</w:t>
      </w:r>
    </w:p>
    <w:p>
      <w:pPr>
        <w:pStyle w:val="Normal"/>
        <w:spacing w:lineRule="auto" w:line="240" w:before="0" w:after="0"/>
        <w:rPr>
          <w:rFonts w:ascii="Arial Narrow" w:hAnsi="Arial Narrow"/>
          <w:sz w:val="20"/>
          <w:szCs w:val="20"/>
        </w:rPr>
      </w:pPr>
      <w:r>
        <w:rPr>
          <w:rFonts w:ascii="Arial Narrow" w:hAnsi="Arial Narrow"/>
          <w:sz w:val="20"/>
          <w:szCs w:val="20"/>
        </w:rPr>
        <w:t>Akuutti vaikutus pH:n muutoksen kautta - vaikka kalsiumhydroksidia käytetään veden happamuuden säätämiseen, pitoisuutta voidaan lisätä yli 1 g/l vesieliöille vaarallisella. pH &gt; 12 laskee nopeasti laimentamisesta ja karbonaatiksi muuttumisesta johtuen.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Pysyvyys ja hajoavuus: </w:t>
      </w:r>
      <w:r>
        <w:rPr>
          <w:rFonts w:ascii="Arial Narrow" w:hAnsi="Arial Narrow"/>
          <w:sz w:val="20"/>
          <w:szCs w:val="20"/>
        </w:rPr>
        <w:t>ei määritetty seokselle, yksittäisten komponenttien luonteen vuoksi sitä ei odoteta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Biokertyvyyspotentiaali:</w:t>
      </w:r>
      <w:r>
        <w:rPr/>
        <w:t xml:space="preserve"> </w:t>
      </w:r>
      <w:r>
        <w:rPr>
          <w:rFonts w:ascii="Arial Narrow" w:hAnsi="Arial Narrow"/>
          <w:sz w:val="20"/>
          <w:szCs w:val="20"/>
        </w:rPr>
        <w:t>ei ole määritetty seokselle, yksittäisten komponenttien luonteen vuoksi sitä ei odoteta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Liikkuvuus maaperässä:</w:t>
      </w:r>
      <w:r>
        <w:rPr/>
        <w:t xml:space="preserve"> </w:t>
      </w:r>
      <w:r>
        <w:rPr>
          <w:rFonts w:ascii="Arial Narrow" w:hAnsi="Arial Narrow"/>
          <w:sz w:val="20"/>
          <w:szCs w:val="20"/>
        </w:rPr>
        <w:t>ei ole määritetty seokselle, yksittäisten komponenttien luonteen vuoksi sitä ei odoteta; tuotteen kovettamisen jälkeen vedellä muodostuu stabiili kiinteä tuote. Kalsiumhydroksidi itsessään liukenee tuskin veteen ja liikkuu vain vähän useimmissa maaperässä. Sitä käytetään muun muassa lannoitteena.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PBT- ja vPvB-arvioinnin tulokset: </w:t>
      </w:r>
      <w:r>
        <w:rPr>
          <w:rFonts w:ascii="Arial Narrow" w:hAnsi="Arial Narrow"/>
          <w:sz w:val="20"/>
          <w:szCs w:val="20"/>
        </w:rPr>
        <w:t>ei sisällä PBT- tai vPvB-aineita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Muut haitalliset vaikutukset: </w:t>
      </w:r>
      <w:r>
        <w:rPr>
          <w:rFonts w:ascii="Arial Narrow" w:hAnsi="Arial Narrow"/>
          <w:sz w:val="20"/>
          <w:szCs w:val="20"/>
        </w:rPr>
        <w:t>tietoja ei ole saatavilla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OSA 13. HÄVITTÄMISOHJEET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Jätteenkäsittelymenetelmät (seoksen jäännökset ja veden saastuttamat seokset)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Sopivat menetelmät seoksen ja saastuneiden pakkausten poistamiseen Sekä seos (jäämät) että tyhjä pakkaus on hävitettävä voimassa olevan lainsäädännön mukaisesti ongelmajätteenä kunnan osoittamaan ongelmajätteiden hävityspaikkaan tai toimitettava hävitettäväksi ammatillisesti pätevä yritys. Jätteet on varmistettava, ettei se pääse valumaan ympäristöön. Jätteitä käsiteltäessä on suositeltavaa käyttää henkilökohtaisia suojavarusteita (ks.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Pöly: 10 13 06 Kiinteät epäpuhtaudet ja pöly (paitsi numeroissa 10 13 12 ja 10 13 13 luetellut jätteet)</w:t>
      </w:r>
    </w:p>
    <w:p>
      <w:pPr>
        <w:pStyle w:val="Normal"/>
        <w:spacing w:lineRule="auto" w:line="240" w:before="0" w:after="0"/>
        <w:rPr>
          <w:rFonts w:ascii="Arial Narrow" w:hAnsi="Arial Narrow"/>
          <w:sz w:val="20"/>
          <w:szCs w:val="20"/>
        </w:rPr>
      </w:pPr>
      <w:r>
        <w:rPr>
          <w:rFonts w:ascii="Arial Narrow" w:hAnsi="Arial Narrow"/>
          <w:sz w:val="20"/>
          <w:szCs w:val="20"/>
        </w:rPr>
        <w:t>Käyttämätön tuote:</w:t>
      </w:r>
    </w:p>
    <w:p>
      <w:pPr>
        <w:pStyle w:val="Normal"/>
        <w:spacing w:lineRule="auto" w:line="240" w:before="0" w:after="0"/>
        <w:rPr>
          <w:rFonts w:ascii="Arial Narrow" w:hAnsi="Arial Narrow"/>
          <w:sz w:val="20"/>
          <w:szCs w:val="20"/>
        </w:rPr>
      </w:pPr>
      <w:r>
        <w:rPr>
          <w:rFonts w:ascii="Arial Narrow" w:hAnsi="Arial Narrow"/>
          <w:sz w:val="20"/>
          <w:szCs w:val="20"/>
        </w:rPr>
        <w:t>10 13 11 muista kuin nimikkeissä 10 13 09 ja 10 13 10 mainituista sementtipohjaisista komposiittimateriaaleista syntyvä jäte</w:t>
      </w:r>
    </w:p>
    <w:p>
      <w:pPr>
        <w:pStyle w:val="Normal"/>
        <w:spacing w:lineRule="auto" w:line="240" w:before="0" w:after="0"/>
        <w:rPr>
          <w:rFonts w:ascii="Arial Narrow" w:hAnsi="Arial Narrow"/>
          <w:sz w:val="20"/>
          <w:szCs w:val="20"/>
        </w:rPr>
      </w:pPr>
      <w:r>
        <w:rPr>
          <w:rFonts w:ascii="Arial Narrow" w:hAnsi="Arial Narrow"/>
          <w:sz w:val="20"/>
          <w:szCs w:val="20"/>
        </w:rPr>
        <w:t>10 13 14 Betonijäte ja betoniliete</w:t>
      </w:r>
    </w:p>
    <w:p>
      <w:pPr>
        <w:pStyle w:val="Normal"/>
        <w:spacing w:lineRule="auto" w:line="240" w:before="0" w:after="0"/>
        <w:rPr>
          <w:rFonts w:ascii="Arial Narrow" w:hAnsi="Arial Narrow"/>
          <w:sz w:val="20"/>
          <w:szCs w:val="20"/>
        </w:rPr>
      </w:pPr>
      <w:r>
        <w:rPr>
          <w:rFonts w:ascii="Arial Narrow" w:hAnsi="Arial Narrow"/>
          <w:sz w:val="20"/>
          <w:szCs w:val="20"/>
        </w:rPr>
        <w:t>Tuote veteen sekoituksen (ja kovettumisen) jälkeen: 17 01 01 Betoni</w:t>
      </w:r>
    </w:p>
    <w:p>
      <w:pPr>
        <w:pStyle w:val="Normal"/>
        <w:spacing w:lineRule="auto" w:line="240" w:before="0" w:after="0"/>
        <w:rPr>
          <w:rFonts w:ascii="Arial Narrow" w:hAnsi="Arial Narrow"/>
          <w:sz w:val="20"/>
          <w:szCs w:val="20"/>
        </w:rPr>
      </w:pPr>
      <w:r>
        <w:rPr>
          <w:rFonts w:ascii="Arial Narrow" w:hAnsi="Arial Narrow"/>
          <w:sz w:val="20"/>
          <w:szCs w:val="20"/>
        </w:rPr>
        <w:t>Pakkaus: tietyn pakkaustyypin mukaan, pakkausryhmä 15 01 xx (pääasiassa 15 01 01 - 15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Jätteitä koskevat lait</w:t>
      </w:r>
    </w:p>
    <w:p>
      <w:pPr>
        <w:pStyle w:val="Normal"/>
        <w:spacing w:lineRule="auto" w:line="240" w:before="0" w:after="0"/>
        <w:rPr>
          <w:rFonts w:ascii="Arial Narrow" w:hAnsi="Arial Narrow"/>
          <w:sz w:val="20"/>
          <w:szCs w:val="20"/>
        </w:rPr>
      </w:pPr>
      <w:r>
        <w:rPr>
          <w:rFonts w:ascii="Arial Narrow" w:hAnsi="Arial Narrow"/>
          <w:sz w:val="20"/>
          <w:szCs w:val="20"/>
        </w:rPr>
        <w:t>Laki nro 185/2001 Coll. jätteistä, sellaisena kuin se on muutettuna, ja sen täytäntöönpanosäännöksiä</w:t>
      </w:r>
    </w:p>
    <w:p>
      <w:pPr>
        <w:pStyle w:val="Normal"/>
        <w:spacing w:lineRule="auto" w:line="240" w:before="0" w:after="0"/>
        <w:rPr>
          <w:rFonts w:ascii="Arial Narrow" w:hAnsi="Arial Narrow"/>
          <w:sz w:val="20"/>
          <w:szCs w:val="20"/>
        </w:rPr>
      </w:pPr>
      <w:r>
        <w:rPr>
          <w:rFonts w:ascii="Arial Narrow" w:hAnsi="Arial Narrow"/>
          <w:sz w:val="20"/>
          <w:szCs w:val="20"/>
        </w:rPr>
        <w:t>Laki nro 477/2001 Coll., pakkauksesta, sellaisena kuin se on muutettuna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OSA 14. VALMISTELUA TIEDOT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Tuotteet eivät ole § 22, par. (1) Laki nro 111 / 1994 Coll. vaarallisten aineiden maantiekuljetuksista sellaisina kuin ne on muutettuna, eivätkä ne ole vaarallisten aineiden maantiekuljetuksia koskevan eurooppalaisen sopimuksen (ADR) tai vaarallisten aineiden kansainvälisen rautatiekuljetuksen (RID) määräysten alaisia.</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YK-numero: ei sovelleta</w:t>
      </w:r>
    </w:p>
    <w:p>
      <w:pPr>
        <w:pStyle w:val="Normal"/>
        <w:spacing w:lineRule="auto" w:line="240" w:before="0" w:after="0"/>
        <w:rPr>
          <w:rFonts w:ascii="Arial Narrow" w:hAnsi="Arial Narrow"/>
          <w:sz w:val="20"/>
          <w:szCs w:val="20"/>
        </w:rPr>
      </w:pPr>
      <w:r>
        <w:rPr>
          <w:rFonts w:ascii="Arial Narrow" w:hAnsi="Arial Narrow"/>
          <w:sz w:val="20"/>
          <w:szCs w:val="20"/>
        </w:rPr>
        <w:t>14.2 YK:n virallinen nimitys: ei sovelleta</w:t>
      </w:r>
    </w:p>
    <w:p>
      <w:pPr>
        <w:pStyle w:val="Normal"/>
        <w:spacing w:lineRule="auto" w:line="240" w:before="0" w:after="0"/>
        <w:rPr>
          <w:rFonts w:ascii="Arial Narrow" w:hAnsi="Arial Narrow"/>
          <w:sz w:val="20"/>
          <w:szCs w:val="20"/>
        </w:rPr>
      </w:pPr>
      <w:r>
        <w:rPr>
          <w:rFonts w:ascii="Arial Narrow" w:hAnsi="Arial Narrow"/>
          <w:sz w:val="20"/>
          <w:szCs w:val="20"/>
        </w:rPr>
        <w:t>14.3 Kuljetuksen vaaraluokka/luokat: ei sovelleta</w:t>
      </w:r>
    </w:p>
    <w:p>
      <w:pPr>
        <w:pStyle w:val="Normal"/>
        <w:spacing w:lineRule="auto" w:line="240" w:before="0" w:after="0"/>
        <w:rPr>
          <w:rFonts w:ascii="Arial Narrow" w:hAnsi="Arial Narrow"/>
          <w:sz w:val="20"/>
          <w:szCs w:val="20"/>
        </w:rPr>
      </w:pPr>
      <w:r>
        <w:rPr>
          <w:rFonts w:ascii="Arial Narrow" w:hAnsi="Arial Narrow"/>
          <w:sz w:val="20"/>
          <w:szCs w:val="20"/>
        </w:rPr>
        <w:t>14.4 Pakkausryhmä: ei sovelleta</w:t>
      </w:r>
    </w:p>
    <w:p>
      <w:pPr>
        <w:pStyle w:val="Normal"/>
        <w:spacing w:lineRule="auto" w:line="240" w:before="0" w:after="0"/>
        <w:rPr>
          <w:rFonts w:ascii="Arial Narrow" w:hAnsi="Arial Narrow"/>
          <w:sz w:val="20"/>
          <w:szCs w:val="20"/>
        </w:rPr>
      </w:pPr>
      <w:r>
        <w:rPr>
          <w:rFonts w:ascii="Arial Narrow" w:hAnsi="Arial Narrow"/>
          <w:sz w:val="20"/>
          <w:szCs w:val="20"/>
        </w:rPr>
        <w:t>14.5 Ympäristövaara: ei sovelleta</w:t>
      </w:r>
    </w:p>
    <w:p>
      <w:pPr>
        <w:pStyle w:val="Normal"/>
        <w:spacing w:lineRule="auto" w:line="240" w:before="0" w:after="0"/>
        <w:rPr>
          <w:rFonts w:ascii="Arial Narrow" w:hAnsi="Arial Narrow"/>
          <w:sz w:val="20"/>
          <w:szCs w:val="20"/>
        </w:rPr>
      </w:pPr>
      <w:r>
        <w:rPr>
          <w:rFonts w:ascii="Arial Narrow" w:hAnsi="Arial Narrow"/>
          <w:sz w:val="20"/>
          <w:szCs w:val="20"/>
        </w:rPr>
        <w:t>14.6 Erityiset turvatoimenpiteet käyttäjälle: ei sovelleta</w:t>
      </w:r>
    </w:p>
    <w:p>
      <w:pPr>
        <w:pStyle w:val="Normal"/>
        <w:spacing w:lineRule="auto" w:line="240" w:before="0" w:after="0"/>
        <w:rPr>
          <w:rFonts w:ascii="Arial Narrow" w:hAnsi="Arial Narrow"/>
          <w:sz w:val="20"/>
          <w:szCs w:val="20"/>
        </w:rPr>
      </w:pPr>
      <w:r>
        <w:rPr>
          <w:rFonts w:ascii="Arial Narrow" w:hAnsi="Arial Narrow"/>
          <w:sz w:val="20"/>
          <w:szCs w:val="20"/>
        </w:rPr>
        <w:t>14.7 Irtolastin kuljettaminen MARPOL-yleissopimuksen liitteen II ja IBC-säännöstön mukaisesti: ei sovelleta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KOHTA 15. LAINSÄÄDÄNTÖÄ KOSKEVAT TIEDOT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Aineen tai seoksen turvallisuus-, terveys- ja ympäristömääräykset / lainsäädäntö</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Euroopan parlamentin ja neuvoston asetus (EY) N:o 1907/2006, kemiallisten aineiden rekisteröinnistä, arvioinnista, lupamenettelystä ja rajoituksista (REACH), sellaisena kuin se on muutettuna Euroopan parlamentin ja neuvoston asetuksella (EY) nro. 1272/2008, aineiden ja seosten luokituksesta, merkinnöistä ja pakkaamisesta (CLP), sellaisena kuin se on muutettuna;</w:t>
      </w:r>
    </w:p>
    <w:p>
      <w:pPr>
        <w:pStyle w:val="Normal"/>
        <w:spacing w:lineRule="auto" w:line="240" w:before="0" w:after="0"/>
        <w:rPr>
          <w:rFonts w:ascii="Arial Narrow" w:hAnsi="Arial Narrow"/>
          <w:sz w:val="20"/>
          <w:szCs w:val="20"/>
        </w:rPr>
      </w:pPr>
      <w:r>
        <w:rPr>
          <w:rFonts w:ascii="Arial Narrow" w:hAnsi="Arial Narrow"/>
          <w:sz w:val="20"/>
          <w:szCs w:val="20"/>
        </w:rPr>
        <w:t>direktiivi 67/548 / ETY vaarallisten aineiden luokitusta, pakkaamista ja merkintöjä koskevan lainsäädännön lähentämisestä (DSD);</w:t>
      </w:r>
    </w:p>
    <w:p>
      <w:pPr>
        <w:pStyle w:val="Normal"/>
        <w:spacing w:lineRule="auto" w:line="240" w:before="0" w:after="0"/>
        <w:rPr>
          <w:rFonts w:ascii="Arial Narrow" w:hAnsi="Arial Narrow"/>
          <w:sz w:val="20"/>
          <w:szCs w:val="20"/>
        </w:rPr>
      </w:pPr>
      <w:r>
        <w:rPr>
          <w:rFonts w:ascii="Arial Narrow" w:hAnsi="Arial Narrow"/>
          <w:sz w:val="20"/>
          <w:szCs w:val="20"/>
        </w:rPr>
        <w:t>Direktiivi 1999/45 / EY, vaarallisten valmisteiden luokitusta, pakkaamista ja merkintöjä koskevien jäsenvaltioiden oikeudellisten ja hallinnollisten toimenpiteiden lähentämisestä, sellaisena kuin se on muutettuna (DPD);</w:t>
      </w:r>
    </w:p>
    <w:p>
      <w:pPr>
        <w:pStyle w:val="Normal"/>
        <w:spacing w:lineRule="auto" w:line="240" w:before="0" w:after="0"/>
        <w:rPr>
          <w:rFonts w:ascii="Arial Narrow" w:hAnsi="Arial Narrow"/>
          <w:sz w:val="20"/>
          <w:szCs w:val="20"/>
        </w:rPr>
      </w:pPr>
      <w:r>
        <w:rPr>
          <w:rFonts w:ascii="Arial Narrow" w:hAnsi="Arial Narrow"/>
          <w:sz w:val="20"/>
          <w:szCs w:val="20"/>
        </w:rPr>
        <w:t>Eurooppalainen sopimus vaarallisten aineiden kansainvälisistä maantiekuljetuksista (ADR)</w:t>
      </w:r>
    </w:p>
    <w:p>
      <w:pPr>
        <w:pStyle w:val="Normal"/>
        <w:spacing w:lineRule="auto" w:line="240" w:before="0" w:after="0"/>
        <w:rPr>
          <w:rFonts w:ascii="Arial Narrow" w:hAnsi="Arial Narrow"/>
          <w:sz w:val="20"/>
          <w:szCs w:val="20"/>
        </w:rPr>
      </w:pPr>
      <w:r>
        <w:rPr>
          <w:rFonts w:ascii="Arial Narrow" w:hAnsi="Arial Narrow"/>
          <w:sz w:val="20"/>
          <w:szCs w:val="20"/>
        </w:rPr>
        <w:t>Laki nro 258/2000 Coll. kansanterveyden suojelusta, sellaisena kuin se on muutettuna;</w:t>
      </w:r>
    </w:p>
    <w:p>
      <w:pPr>
        <w:pStyle w:val="Normal"/>
        <w:spacing w:lineRule="auto" w:line="240" w:before="0" w:after="0"/>
        <w:rPr>
          <w:rFonts w:ascii="Arial Narrow" w:hAnsi="Arial Narrow"/>
          <w:sz w:val="20"/>
          <w:szCs w:val="20"/>
        </w:rPr>
      </w:pPr>
      <w:r>
        <w:rPr>
          <w:rFonts w:ascii="Arial Narrow" w:hAnsi="Arial Narrow"/>
          <w:sz w:val="20"/>
          <w:szCs w:val="20"/>
        </w:rPr>
        <w:t>laki 262/2006 Coll., työlaki, sellaisena kuin se on muutettuna;</w:t>
      </w:r>
    </w:p>
    <w:p>
      <w:pPr>
        <w:pStyle w:val="Normal"/>
        <w:spacing w:lineRule="auto" w:line="240" w:before="0" w:after="0"/>
        <w:rPr>
          <w:rFonts w:ascii="Arial Narrow" w:hAnsi="Arial Narrow"/>
          <w:sz w:val="20"/>
          <w:szCs w:val="20"/>
        </w:rPr>
      </w:pPr>
      <w:r>
        <w:rPr>
          <w:rFonts w:ascii="Arial Narrow" w:hAnsi="Arial Narrow"/>
          <w:sz w:val="20"/>
          <w:szCs w:val="20"/>
        </w:rPr>
        <w:t>Valtioneuvoston asetus nro. 361/2007 lakikokoelma työntekijöiden terveyden suojelun edellytyksistä työssä, sellaisena kuin se on muutettuna; 201/2012 Coll. ilmansuojelusta ja sen täytäntöönpanosäännöistä;</w:t>
      </w:r>
    </w:p>
    <w:p>
      <w:pPr>
        <w:pStyle w:val="Normal"/>
        <w:spacing w:lineRule="auto" w:line="240" w:before="0" w:after="0"/>
        <w:rPr>
          <w:rFonts w:ascii="Arial Narrow" w:hAnsi="Arial Narrow"/>
          <w:sz w:val="20"/>
          <w:szCs w:val="20"/>
        </w:rPr>
      </w:pPr>
      <w:r>
        <w:rPr>
          <w:rFonts w:ascii="Arial Narrow" w:hAnsi="Arial Narrow"/>
          <w:sz w:val="20"/>
          <w:szCs w:val="20"/>
        </w:rPr>
        <w:t>Laki nro 185 / 2001 Coll. jätteitä, sellaisena kuin se on muutettuna, ja sen täytäntöönpanosäännöksiä;</w:t>
      </w:r>
    </w:p>
    <w:p>
      <w:pPr>
        <w:pStyle w:val="Normal"/>
        <w:spacing w:lineRule="auto" w:line="240" w:before="0" w:after="0"/>
        <w:rPr>
          <w:rFonts w:ascii="Arial Narrow" w:hAnsi="Arial Narrow"/>
          <w:sz w:val="20"/>
          <w:szCs w:val="20"/>
        </w:rPr>
      </w:pPr>
      <w:r>
        <w:rPr>
          <w:rFonts w:ascii="Arial Narrow" w:hAnsi="Arial Narrow"/>
          <w:sz w:val="20"/>
          <w:szCs w:val="20"/>
        </w:rPr>
        <w:t>Laki nro 477/2001 Coll. pakkauksessa sellaisena kuin se on muutettuna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Kemikaaliturvallisuusarviointi:</w:t>
      </w:r>
      <w:bookmarkStart w:id="0" w:name="_GoBack"/>
      <w:bookmarkEnd w:id="0"/>
    </w:p>
    <w:p>
      <w:pPr>
        <w:pStyle w:val="Normal"/>
        <w:spacing w:lineRule="auto" w:line="240" w:before="0" w:after="0"/>
        <w:rPr/>
      </w:pPr>
      <w:r>
        <w:rPr>
          <w:rFonts w:ascii="Arial Narrow" w:hAnsi="Arial Narrow"/>
          <w:sz w:val="20"/>
          <w:szCs w:val="20"/>
        </w:rPr>
        <w:t>Portlandklinkkerin tuotannosta syntyvän pölyn rekisteröintiä varten tehtiin kemikaaliturvallisuusarviointi useille sen käyttöskenaarioille, mukaan lukien käyttöskenaariot kuivalaastiseoksissa. Kaikki tämän aineen arvioinnista saadut merkittävät päätelmät, joita voidaan soveltaa myös sementtiklinkkeriin, sisältyvät tähän käyttöturvallisuustiedotteeseen. Laastiseokset ovat loppukäyttöön tarkoitettuja tuotteita, joten muita altistumisskenaarioita ei ole liitetty käyttöturvallisuustiedotteeseen.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KOHTA 16. LISÄTIEDOT</w:t>
      </w:r>
    </w:p>
    <w:p>
      <w:pPr>
        <w:pStyle w:val="Normal"/>
        <w:spacing w:lineRule="auto" w:line="240" w:before="0" w:after="0"/>
        <w:rPr>
          <w:rFonts w:ascii="Arial Narrow" w:hAnsi="Arial Narrow"/>
          <w:b/>
          <w:b/>
          <w:sz w:val="20"/>
          <w:szCs w:val="20"/>
        </w:rPr>
      </w:pPr>
      <w:r>
        <w:rPr>
          <w:rFonts w:ascii="Arial Narrow" w:hAnsi="Arial Narrow"/>
          <w:b/>
          <w:sz w:val="20"/>
          <w:szCs w:val="20"/>
        </w:rPr>
        <w:t>R-lause:</w:t>
      </w:r>
    </w:p>
    <w:p>
      <w:pPr>
        <w:pStyle w:val="Normal"/>
        <w:spacing w:lineRule="auto" w:line="240" w:before="0" w:after="0"/>
        <w:rPr>
          <w:rFonts w:ascii="Arial Narrow" w:hAnsi="Arial Narrow"/>
          <w:sz w:val="20"/>
          <w:szCs w:val="20"/>
        </w:rPr>
      </w:pPr>
      <w:r>
        <w:rPr>
          <w:rFonts w:ascii="Arial Narrow" w:hAnsi="Arial Narrow"/>
          <w:sz w:val="20"/>
          <w:szCs w:val="20"/>
        </w:rPr>
        <w:t>R 20/22 Terveydelle haitallista hengitettynä ja nieltynä</w:t>
      </w:r>
    </w:p>
    <w:p>
      <w:pPr>
        <w:pStyle w:val="Normal"/>
        <w:spacing w:lineRule="auto" w:line="240" w:before="0" w:after="0"/>
        <w:rPr>
          <w:rFonts w:ascii="Arial Narrow" w:hAnsi="Arial Narrow"/>
          <w:sz w:val="20"/>
          <w:szCs w:val="20"/>
        </w:rPr>
      </w:pPr>
      <w:r>
        <w:rPr>
          <w:rFonts w:ascii="Arial Narrow" w:hAnsi="Arial Narrow"/>
          <w:sz w:val="20"/>
          <w:szCs w:val="20"/>
        </w:rPr>
        <w:t>R 36 Ärsyttää silmiä</w:t>
      </w:r>
    </w:p>
    <w:p>
      <w:pPr>
        <w:pStyle w:val="Normal"/>
        <w:spacing w:lineRule="auto" w:line="240" w:before="0" w:after="0"/>
        <w:rPr>
          <w:rFonts w:ascii="Arial Narrow" w:hAnsi="Arial Narrow"/>
          <w:sz w:val="20"/>
          <w:szCs w:val="20"/>
        </w:rPr>
      </w:pPr>
      <w:r>
        <w:rPr>
          <w:rFonts w:ascii="Arial Narrow" w:hAnsi="Arial Narrow"/>
          <w:sz w:val="20"/>
          <w:szCs w:val="20"/>
        </w:rPr>
        <w:t>R 37 Ärsyttää hengitysteitä</w:t>
      </w:r>
    </w:p>
    <w:p>
      <w:pPr>
        <w:pStyle w:val="Normal"/>
        <w:spacing w:lineRule="auto" w:line="240" w:before="0" w:after="0"/>
        <w:rPr>
          <w:rFonts w:ascii="Arial Narrow" w:hAnsi="Arial Narrow"/>
          <w:sz w:val="20"/>
          <w:szCs w:val="20"/>
        </w:rPr>
      </w:pPr>
      <w:r>
        <w:rPr>
          <w:rFonts w:ascii="Arial Narrow" w:hAnsi="Arial Narrow"/>
          <w:sz w:val="20"/>
          <w:szCs w:val="20"/>
        </w:rPr>
        <w:t>R 38 Ärsyttää ihoa</w:t>
      </w:r>
    </w:p>
    <w:p>
      <w:pPr>
        <w:pStyle w:val="Normal"/>
        <w:spacing w:lineRule="auto" w:line="240" w:before="0" w:after="0"/>
        <w:rPr>
          <w:rFonts w:ascii="Arial Narrow" w:hAnsi="Arial Narrow"/>
          <w:sz w:val="20"/>
          <w:szCs w:val="20"/>
        </w:rPr>
      </w:pPr>
      <w:r>
        <w:rPr>
          <w:rFonts w:ascii="Arial Narrow" w:hAnsi="Arial Narrow"/>
          <w:sz w:val="20"/>
          <w:szCs w:val="20"/>
        </w:rPr>
        <w:t>R 41 Vakavan silmävaurion vaara</w:t>
      </w:r>
    </w:p>
    <w:p>
      <w:pPr>
        <w:pStyle w:val="Normal"/>
        <w:spacing w:lineRule="auto" w:line="240" w:before="0" w:after="0"/>
        <w:rPr>
          <w:rFonts w:ascii="Arial Narrow" w:hAnsi="Arial Narrow"/>
          <w:sz w:val="20"/>
          <w:szCs w:val="20"/>
        </w:rPr>
      </w:pPr>
      <w:r>
        <w:rPr>
          <w:rFonts w:ascii="Arial Narrow" w:hAnsi="Arial Narrow"/>
          <w:sz w:val="20"/>
          <w:szCs w:val="20"/>
        </w:rPr>
        <w:t>R 43 Ihokosketus voi aiheuttaa herkistymistä</w:t>
      </w:r>
    </w:p>
    <w:p>
      <w:pPr>
        <w:pStyle w:val="Normal"/>
        <w:spacing w:lineRule="auto" w:line="240" w:before="0" w:after="0"/>
        <w:rPr>
          <w:rFonts w:ascii="Arial Narrow" w:hAnsi="Arial Narrow"/>
          <w:b/>
          <w:b/>
          <w:sz w:val="20"/>
          <w:szCs w:val="20"/>
        </w:rPr>
      </w:pPr>
      <w:r>
        <w:rPr>
          <w:rFonts w:ascii="Arial Narrow" w:hAnsi="Arial Narrow"/>
          <w:b/>
          <w:sz w:val="20"/>
          <w:szCs w:val="20"/>
        </w:rPr>
        <w:t>H-lause:</w:t>
      </w:r>
    </w:p>
    <w:p>
      <w:pPr>
        <w:pStyle w:val="Normal"/>
        <w:spacing w:lineRule="auto" w:line="240" w:before="0" w:after="0"/>
        <w:rPr>
          <w:rFonts w:ascii="Arial Narrow" w:hAnsi="Arial Narrow"/>
          <w:sz w:val="20"/>
          <w:szCs w:val="20"/>
        </w:rPr>
      </w:pPr>
      <w:r>
        <w:rPr>
          <w:rFonts w:ascii="Arial Narrow" w:hAnsi="Arial Narrow"/>
          <w:sz w:val="20"/>
          <w:szCs w:val="20"/>
        </w:rPr>
        <w:t>H315 Ärsyttää ihoa.</w:t>
      </w:r>
    </w:p>
    <w:p>
      <w:pPr>
        <w:pStyle w:val="Normal"/>
        <w:spacing w:lineRule="auto" w:line="240" w:before="0" w:after="0"/>
        <w:rPr>
          <w:rFonts w:ascii="Arial Narrow" w:hAnsi="Arial Narrow"/>
          <w:sz w:val="20"/>
          <w:szCs w:val="20"/>
        </w:rPr>
      </w:pPr>
      <w:r>
        <w:rPr>
          <w:rFonts w:ascii="Arial Narrow" w:hAnsi="Arial Narrow"/>
          <w:sz w:val="20"/>
          <w:szCs w:val="20"/>
        </w:rPr>
        <w:t>H317 Saattaa aiheuttaa allergisen ihoreaktion.</w:t>
      </w:r>
    </w:p>
    <w:p>
      <w:pPr>
        <w:pStyle w:val="Normal"/>
        <w:spacing w:lineRule="auto" w:line="240" w:before="0" w:after="0"/>
        <w:rPr>
          <w:rFonts w:ascii="Arial Narrow" w:hAnsi="Arial Narrow"/>
          <w:sz w:val="20"/>
          <w:szCs w:val="20"/>
        </w:rPr>
      </w:pPr>
      <w:r>
        <w:rPr>
          <w:rFonts w:ascii="Arial Narrow" w:hAnsi="Arial Narrow"/>
          <w:sz w:val="20"/>
          <w:szCs w:val="20"/>
        </w:rPr>
        <w:t>H318 Vaurioittaa vakavasti silmiä.</w:t>
      </w:r>
    </w:p>
    <w:p>
      <w:pPr>
        <w:pStyle w:val="Normal"/>
        <w:spacing w:lineRule="auto" w:line="240" w:before="0" w:after="0"/>
        <w:rPr>
          <w:rFonts w:ascii="Arial Narrow" w:hAnsi="Arial Narrow"/>
          <w:sz w:val="20"/>
          <w:szCs w:val="20"/>
        </w:rPr>
      </w:pPr>
      <w:r>
        <w:rPr>
          <w:rFonts w:ascii="Arial Narrow" w:hAnsi="Arial Narrow"/>
          <w:sz w:val="20"/>
          <w:szCs w:val="20"/>
        </w:rPr>
        <w:t>H335 Saattaa aiheuttaa hengitysteiden ärsytystä.</w:t>
      </w:r>
    </w:p>
    <w:p>
      <w:pPr>
        <w:pStyle w:val="Normal"/>
        <w:spacing w:lineRule="auto" w:line="240" w:before="0" w:after="0"/>
        <w:rPr>
          <w:rFonts w:ascii="Arial Narrow" w:hAnsi="Arial Narrow"/>
          <w:b/>
          <w:b/>
          <w:sz w:val="20"/>
          <w:szCs w:val="20"/>
        </w:rPr>
      </w:pPr>
      <w:r>
        <w:rPr>
          <w:rFonts w:ascii="Arial Narrow" w:hAnsi="Arial Narrow"/>
          <w:b/>
          <w:sz w:val="20"/>
          <w:szCs w:val="20"/>
        </w:rPr>
        <w:t>P-lause:</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Jos tarvitaan lääketieteellistä apua, säilytä pakkaus tai valmistajan etiketti saatavilla.</w:t>
      </w:r>
    </w:p>
    <w:p>
      <w:pPr>
        <w:pStyle w:val="Normal"/>
        <w:spacing w:lineRule="auto" w:line="240" w:before="0" w:after="0"/>
        <w:rPr>
          <w:rFonts w:ascii="Arial Narrow" w:hAnsi="Arial Narrow"/>
          <w:sz w:val="20"/>
          <w:szCs w:val="20"/>
        </w:rPr>
      </w:pPr>
      <w:r>
        <w:rPr>
          <w:rFonts w:ascii="Arial Narrow" w:hAnsi="Arial Narrow"/>
          <w:sz w:val="20"/>
          <w:szCs w:val="20"/>
        </w:rPr>
        <w:t>P102 Säilytettävä lasten ulottumattomissa.</w:t>
      </w:r>
    </w:p>
    <w:p>
      <w:pPr>
        <w:pStyle w:val="Normal"/>
        <w:spacing w:lineRule="auto" w:line="240" w:before="0" w:after="0"/>
        <w:rPr>
          <w:rFonts w:ascii="Arial Narrow" w:hAnsi="Arial Narrow"/>
          <w:sz w:val="20"/>
          <w:szCs w:val="20"/>
        </w:rPr>
      </w:pPr>
      <w:r>
        <w:rPr>
          <w:rFonts w:ascii="Arial Narrow" w:hAnsi="Arial Narrow"/>
          <w:sz w:val="20"/>
          <w:szCs w:val="20"/>
        </w:rPr>
        <w:t>P261 Vältä pölyn hengittämistä.</w:t>
      </w:r>
    </w:p>
    <w:p>
      <w:pPr>
        <w:pStyle w:val="Normal"/>
        <w:spacing w:lineRule="auto" w:line="240" w:before="0" w:after="0"/>
        <w:rPr>
          <w:rFonts w:ascii="Arial Narrow" w:hAnsi="Arial Narrow"/>
          <w:sz w:val="20"/>
          <w:szCs w:val="20"/>
        </w:rPr>
      </w:pPr>
      <w:r>
        <w:rPr>
          <w:rFonts w:ascii="Arial Narrow" w:hAnsi="Arial Narrow"/>
          <w:sz w:val="20"/>
          <w:szCs w:val="20"/>
        </w:rPr>
        <w:t>P280 Käytä suojakäsineitä / suojavaatetusta / suojalaseja / kasvosuojainta.</w:t>
      </w:r>
    </w:p>
    <w:p>
      <w:pPr>
        <w:pStyle w:val="Normal"/>
        <w:spacing w:lineRule="auto" w:line="240" w:before="0" w:after="0"/>
        <w:rPr>
          <w:rFonts w:ascii="Arial Narrow" w:hAnsi="Arial Narrow"/>
          <w:sz w:val="20"/>
          <w:szCs w:val="20"/>
        </w:rPr>
      </w:pPr>
      <w:r>
        <w:rPr>
          <w:rFonts w:ascii="Arial Narrow" w:hAnsi="Arial Narrow"/>
          <w:sz w:val="20"/>
          <w:szCs w:val="20"/>
        </w:rPr>
        <w:t>P305 + P351 + P338: JOS KEMIKAALIA JOUTUU SILMIIN: Huuhdo huolellisesti vedellä usean minuutin ajan. Poista piilolinssit, jos ne ovat käytössä, ja poista ne, jos mahdollista. Jatka huuhtelua.</w:t>
      </w:r>
    </w:p>
    <w:p>
      <w:pPr>
        <w:pStyle w:val="Normal"/>
        <w:spacing w:lineRule="auto" w:line="240" w:before="0" w:after="0"/>
        <w:rPr>
          <w:rFonts w:ascii="Arial Narrow" w:hAnsi="Arial Narrow"/>
          <w:sz w:val="20"/>
          <w:szCs w:val="20"/>
        </w:rPr>
      </w:pPr>
      <w:r>
        <w:rPr>
          <w:rFonts w:ascii="Arial Narrow" w:hAnsi="Arial Narrow"/>
          <w:sz w:val="20"/>
          <w:szCs w:val="20"/>
        </w:rPr>
        <w:t>P310: Ota välittömästi yhteys MYRKYTYSTIETOKESKUKSEEN tai lääkäriin.</w:t>
      </w:r>
    </w:p>
    <w:p>
      <w:pPr>
        <w:pStyle w:val="Normal"/>
        <w:spacing w:lineRule="auto" w:line="240" w:before="0" w:after="0"/>
        <w:rPr>
          <w:rFonts w:ascii="Arial Narrow" w:hAnsi="Arial Narrow"/>
          <w:sz w:val="20"/>
          <w:szCs w:val="20"/>
        </w:rPr>
      </w:pPr>
      <w:r>
        <w:rPr>
          <w:rFonts w:ascii="Arial Narrow" w:hAnsi="Arial Narrow"/>
          <w:sz w:val="20"/>
          <w:szCs w:val="20"/>
        </w:rPr>
        <w:t>P302 + P352: JOS KEMIKAALIA JOUTUU IHOLLE: Pese runsaalla vedellä ja saippualla. Jos ilmenee ihoärsytystä tai ihottumaa</w:t>
      </w:r>
    </w:p>
    <w:p>
      <w:pPr>
        <w:pStyle w:val="Normal"/>
        <w:spacing w:lineRule="auto" w:line="240" w:before="0" w:after="0"/>
        <w:rPr>
          <w:rFonts w:ascii="Arial Narrow" w:hAnsi="Arial Narrow"/>
          <w:sz w:val="20"/>
          <w:szCs w:val="20"/>
        </w:rPr>
      </w:pPr>
      <w:r>
        <w:rPr>
          <w:rFonts w:ascii="Arial Narrow" w:hAnsi="Arial Narrow"/>
          <w:sz w:val="20"/>
          <w:szCs w:val="20"/>
        </w:rPr>
        <w:t>P333 + P313: Hakeudu lääkärin hoitoon.</w:t>
      </w:r>
    </w:p>
    <w:p>
      <w:pPr>
        <w:pStyle w:val="Normal"/>
        <w:spacing w:lineRule="auto" w:line="240" w:before="0" w:after="0"/>
        <w:rPr>
          <w:rFonts w:ascii="Arial Narrow" w:hAnsi="Arial Narrow"/>
          <w:sz w:val="20"/>
          <w:szCs w:val="20"/>
        </w:rPr>
      </w:pPr>
      <w:r>
        <w:rPr>
          <w:rFonts w:ascii="Arial Narrow" w:hAnsi="Arial Narrow"/>
          <w:sz w:val="20"/>
          <w:szCs w:val="20"/>
        </w:rPr>
        <w:t>P304 + P340: JOS KEMIKAALIA ON HENGITETTY: Siirrä henkilö raittiiseen ilmaan ja pidä asennossa, jossa on helppo hengittää.</w:t>
      </w:r>
    </w:p>
    <w:p>
      <w:pPr>
        <w:pStyle w:val="Normal"/>
        <w:spacing w:lineRule="auto" w:line="240" w:before="0" w:after="0"/>
        <w:rPr>
          <w:rFonts w:ascii="Arial Narrow" w:hAnsi="Arial Narrow"/>
          <w:sz w:val="20"/>
          <w:szCs w:val="20"/>
        </w:rPr>
      </w:pPr>
      <w:r>
        <w:rPr>
          <w:rFonts w:ascii="Arial Narrow" w:hAnsi="Arial Narrow"/>
          <w:sz w:val="20"/>
          <w:szCs w:val="20"/>
        </w:rPr>
        <w:t>P312 Jos tunnet olosi pahoin, ota yhteys MYRKYTYSTIETOKESKUKSEEN tai lääkäriin.</w:t>
      </w:r>
    </w:p>
    <w:p>
      <w:pPr>
        <w:pStyle w:val="Normal"/>
        <w:spacing w:lineRule="auto" w:line="240" w:before="0" w:after="0"/>
        <w:rPr>
          <w:rFonts w:ascii="Arial Narrow" w:hAnsi="Arial Narrow"/>
          <w:sz w:val="20"/>
          <w:szCs w:val="20"/>
        </w:rPr>
      </w:pPr>
      <w:r>
        <w:rPr>
          <w:rFonts w:ascii="Arial Narrow" w:hAnsi="Arial Narrow"/>
          <w:sz w:val="20"/>
          <w:szCs w:val="20"/>
        </w:rPr>
        <w:t>P501 Hävitä sisältö/pakkaus paikallisten määräysten mukaisesti nimettyyn keräyspisteeseen.</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Sivu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r>
      <w:rPr>
        <w:rFonts w:cs="Arial" w:ascii="Arial" w:hAnsi="Arial"/>
        <w:color w:val="FF0000"/>
        <w:sz w:val="16"/>
        <w:szCs w:val="16"/>
      </w:rPr>
      <w:t>​</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Käyttöturvallisuustiedote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liitteen II REACH EY -asetuksen nro. 1907/2006 ja asetus (EY) N:o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Luotu: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fi-FI"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fi-FI"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fi-FI"/>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fi-FI"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fi-FI"/>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fi-FI"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fi-FI"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9</Pages>
  <Words>3142</Words>
  <Characters>23928</Characters>
  <CharactersWithSpaces>26838</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2025-01-22T10:57:50Z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