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bmp" ContentType="image/bmp"/>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Parte 1. IDENTIFICACIÓN DE SUSTANCIA/MEZCLA Y EMPRESA/NEGOCIO</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contextualSpacing/>
        <w:rPr>
          <w:rFonts w:ascii="Arial Narrow" w:hAnsi="Arial Narrow"/>
          <w:iCs/>
          <w:sz w:val="20"/>
          <w:szCs w:val="20"/>
        </w:rPr>
      </w:pPr>
      <w:r>
        <w:rPr>
          <w:rFonts w:ascii="Arial Narrow" w:hAnsi="Arial Narrow"/>
          <w:b/>
          <w:iCs/>
          <w:sz w:val="20"/>
          <w:szCs w:val="20"/>
        </w:rPr>
        <w:t>Identificador del producto:</w:t>
      </w:r>
    </w:p>
    <w:p>
      <w:pPr>
        <w:pStyle w:val="Normal"/>
        <w:spacing w:before="0" w:after="0"/>
        <w:rPr/>
      </w:pPr>
      <w:r>
        <w:rPr>
          <w:rFonts w:ascii="Arial Narrow" w:hAnsi="Arial Narrow"/>
          <w:iCs/>
          <w:sz w:val="20"/>
          <w:szCs w:val="20"/>
        </w:rPr>
        <w:t>Nombre del producto:</w:t>
      </w:r>
      <w:r>
        <w:rPr>
          <w:rFonts w:ascii="Arial Narrow" w:hAnsi="Arial Narrow"/>
          <w:b/>
          <w:iCs/>
          <w:sz w:val="20"/>
          <w:szCs w:val="20"/>
        </w:rPr>
        <w:t xml:space="preserve"> </w:t>
        <w:tab/>
      </w:r>
      <w:r>
        <w:rPr>
          <w:rFonts w:ascii="Arial Narrow" w:hAnsi="Arial Narrow"/>
          <w:b/>
          <w:bCs/>
          <w:sz w:val="20"/>
          <w:szCs w:val="20"/>
        </w:rPr>
        <w:t>ISOTEX F50</w:t>
      </w:r>
    </w:p>
    <w:p>
      <w:pPr>
        <w:pStyle w:val="Normal"/>
        <w:spacing w:lineRule="auto" w:line="240" w:before="0" w:after="0"/>
        <w:ind w:left="141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Otros nombres: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contextualSpacing/>
        <w:jc w:val="both"/>
        <w:rPr>
          <w:rFonts w:ascii="Arial Narrow" w:hAnsi="Arial Narrow"/>
          <w:iCs/>
          <w:sz w:val="20"/>
          <w:szCs w:val="20"/>
        </w:rPr>
      </w:pPr>
      <w:r>
        <w:rPr>
          <w:rFonts w:ascii="Arial Narrow" w:hAnsi="Arial Narrow"/>
          <w:iCs/>
          <w:sz w:val="20"/>
          <w:szCs w:val="20"/>
        </w:rPr>
        <w:t>Descripción química: Mezcla de yeso seco, mezcla de cemento Portland y aditivos según STN EN 998-1. Nombre químico Cemento Portland Número CAS: 65997-15-1 Número CE (EINECS): 266-043-4, Hidróxido de calcio Número CAS: 1305. - 620 Número CE (EINECS): 215-137-3</w:t>
      </w:r>
    </w:p>
    <w:p>
      <w:pPr>
        <w:pStyle w:val="Normal"/>
        <w:spacing w:lineRule="auto" w:line="240" w:before="0" w:after="0"/>
        <w:jc w:val="both"/>
        <w:rPr>
          <w:rFonts w:ascii="Arial Narrow" w:hAnsi="Arial Narrow"/>
          <w:sz w:val="20"/>
          <w:szCs w:val="20"/>
        </w:rPr>
      </w:pPr>
      <w:r>
        <w:rPr>
          <w:rFonts w:ascii="Arial Narrow" w:hAnsi="Arial Narrow"/>
          <w:b/>
          <w:sz w:val="20"/>
          <w:szCs w:val="20"/>
        </w:rPr>
        <w:t>1.3. Usos pertinentes identificados de la sustancia o mezcla y usos:</w:t>
      </w:r>
    </w:p>
    <w:p>
      <w:pPr>
        <w:pStyle w:val="Normal"/>
        <w:spacing w:lineRule="auto" w:line="240" w:before="0" w:after="0"/>
        <w:rPr>
          <w:rFonts w:ascii="Arial Narrow" w:hAnsi="Arial Narrow"/>
          <w:sz w:val="20"/>
          <w:szCs w:val="20"/>
        </w:rPr>
      </w:pPr>
      <w:r>
        <w:rPr>
          <w:rFonts w:ascii="Arial Narrow" w:hAnsi="Arial Narrow"/>
          <w:sz w:val="20"/>
          <w:szCs w:val="20"/>
        </w:rPr>
        <w:t>El yeso está destinado a su aplicación manual o mecánica en el exterior o el interior de los edificios. El yeso se caracteriza por una alta adherencia al sustrato, una fácil aplicación, una absorción superficial reducida y un tiempo de procesamiento prolongado. Resistente a las heladas y a la intemperie, el yeso tiene una larga vida útil y una baja absorción.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Identificación del fabricante</w:t>
      </w:r>
    </w:p>
    <w:p>
      <w:pPr>
        <w:pStyle w:val="Normal"/>
        <w:spacing w:lineRule="auto" w:line="240" w:before="0" w:after="0"/>
        <w:rPr>
          <w:rFonts w:ascii="Arial Narrow" w:hAnsi="Arial Narrow"/>
          <w:sz w:val="20"/>
          <w:szCs w:val="20"/>
        </w:rPr>
      </w:pPr>
      <w:r>
        <w:rPr>
          <w:rFonts w:ascii="Arial Narrow" w:hAnsi="Arial Narrow"/>
          <w:sz w:val="20"/>
          <w:szCs w:val="20"/>
        </w:rPr>
        <w:t>Fabricado en la UE para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Teléfono: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Correo electrónico: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Sitio web: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Número de teléfono para emergencias</w:t>
      </w:r>
    </w:p>
    <w:p>
      <w:pPr>
        <w:pStyle w:val="Normal"/>
        <w:spacing w:lineRule="auto" w:line="240" w:before="0" w:after="0"/>
        <w:rPr>
          <w:rFonts w:ascii="Arial Narrow" w:hAnsi="Arial Narrow"/>
          <w:sz w:val="20"/>
          <w:szCs w:val="20"/>
        </w:rPr>
      </w:pPr>
      <w:r>
        <w:rPr>
          <w:rFonts w:ascii="Arial Narrow" w:hAnsi="Arial Narrow"/>
          <w:sz w:val="20"/>
          <w:szCs w:val="20"/>
        </w:rPr>
        <w:t>Centro de información toxicológica, Na bojišti 1, 128 08 Praga 2</w:t>
      </w:r>
    </w:p>
    <w:p>
      <w:pPr>
        <w:pStyle w:val="Normal"/>
        <w:spacing w:lineRule="auto" w:line="240" w:before="0" w:after="0"/>
        <w:rPr>
          <w:rFonts w:ascii="Arial Narrow" w:hAnsi="Arial Narrow"/>
          <w:sz w:val="20"/>
          <w:szCs w:val="20"/>
        </w:rPr>
      </w:pPr>
      <w:r>
        <w:rPr>
          <w:rFonts w:ascii="Arial Narrow" w:hAnsi="Arial Narrow"/>
          <w:sz w:val="20"/>
          <w:szCs w:val="20"/>
        </w:rPr>
        <w:t>Teléfono: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 xml:space="preserve">SECCIÓN 2. </w:t>
        <w:tab/>
        <w:tab/>
        <w:t>IDENTIFICACIÓN DE PELIGROS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Clasificación de la sustancia o mezcla:</w:t>
      </w:r>
    </w:p>
    <w:p>
      <w:pPr>
        <w:pStyle w:val="Normal"/>
        <w:spacing w:lineRule="auto" w:line="240" w:before="0" w:after="0"/>
        <w:rPr>
          <w:rFonts w:ascii="Arial Narrow" w:hAnsi="Arial Narrow"/>
          <w:sz w:val="20"/>
          <w:szCs w:val="20"/>
        </w:rPr>
      </w:pPr>
      <w:r>
        <w:rPr>
          <w:rFonts w:ascii="Arial Narrow" w:hAnsi="Arial Narrow"/>
          <w:sz w:val="20"/>
          <w:szCs w:val="20"/>
        </w:rPr>
        <w:t>Clasificación según Reglamento (CE)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Irritación de la piel, categoría 2 : </w:t>
        <w:tab/>
        <w:t>H315 irrita la piel.</w:t>
      </w:r>
    </w:p>
    <w:p>
      <w:pPr>
        <w:pStyle w:val="Normal"/>
        <w:spacing w:lineRule="auto" w:line="240" w:before="0" w:after="0"/>
        <w:rPr>
          <w:rFonts w:ascii="Arial Narrow" w:hAnsi="Arial Narrow"/>
          <w:sz w:val="20"/>
          <w:szCs w:val="20"/>
        </w:rPr>
      </w:pPr>
      <w:r>
        <w:rPr>
          <w:rFonts w:ascii="Arial Narrow" w:hAnsi="Arial Narrow"/>
          <w:sz w:val="20"/>
          <w:szCs w:val="20"/>
        </w:rPr>
        <w:t xml:space="preserve">Lesiones oculares graves, Categoría 1: </w:t>
        <w:tab/>
        <w:t>H318 Provoca lesiones oculares graves.</w:t>
      </w:r>
    </w:p>
    <w:p>
      <w:pPr>
        <w:pStyle w:val="Normal"/>
        <w:spacing w:lineRule="auto" w:line="240" w:before="0" w:after="0"/>
        <w:rPr>
          <w:rFonts w:ascii="Arial Narrow" w:hAnsi="Arial Narrow"/>
          <w:sz w:val="20"/>
          <w:szCs w:val="20"/>
        </w:rPr>
      </w:pPr>
      <w:r>
        <w:rPr>
          <w:rFonts w:ascii="Arial Narrow" w:hAnsi="Arial Narrow"/>
          <w:sz w:val="20"/>
          <w:szCs w:val="20"/>
        </w:rPr>
        <w:t xml:space="preserve">Sensibilización cutánea, categoría 1B, </w:t>
        <w:tab/>
        <w:t>H317 Puede provocar una reacción alérgica en la piel.</w:t>
      </w:r>
    </w:p>
    <w:p>
      <w:pPr>
        <w:pStyle w:val="Normal"/>
        <w:spacing w:lineRule="auto" w:line="240" w:before="0" w:after="0"/>
        <w:rPr>
          <w:rFonts w:ascii="Arial Narrow" w:hAnsi="Arial Narrow"/>
          <w:sz w:val="20"/>
          <w:szCs w:val="20"/>
        </w:rPr>
      </w:pPr>
      <w:r>
        <w:rPr>
          <w:rFonts w:ascii="Arial Narrow" w:hAnsi="Arial Narrow"/>
          <w:sz w:val="20"/>
          <w:szCs w:val="20"/>
        </w:rPr>
        <w:t>Toxicidad específica en determinados órganos - exposición única, Categoría 3, H335 Puede irritar las vías respiratorias.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elementos de marcado</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Símbolo de advertencia de peligro:</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2">
            <wp:simplePos x="0" y="0"/>
            <wp:positionH relativeFrom="column">
              <wp:posOffset>13970</wp:posOffset>
            </wp:positionH>
            <wp:positionV relativeFrom="paragraph">
              <wp:posOffset>137795</wp:posOffset>
            </wp:positionV>
            <wp:extent cx="828040" cy="828040"/>
            <wp:effectExtent l="0" t="0" r="0" b="0"/>
            <wp:wrapTight wrapText="bothSides">
              <wp:wrapPolygon edited="0">
                <wp:start x="-44" y="0"/>
                <wp:lineTo x="-44" y="20833"/>
                <wp:lineTo x="20832" y="20833"/>
                <wp:lineTo x="20832" y="0"/>
                <wp:lineTo x="-44"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0.05pt;margin-top:0pt;width:1.15pt;height:28.35pt;mso-wrap-distance-left:9pt;mso-wrap-distance-right:0pt;mso-position-horizontal-relative:text;mso-position-vertical-relative:text" filled="f" o:ole="">
            <v:imagedata r:id="rId4" o:title=""/>
            <w10:wrap type="tight"/>
          </v:shape>
          <o:OLEObject Type="Embed" ProgID="PBrush" ShapeID="ole_rId3" DrawAspect="Content" ObjectID="_315681353" r:id="rId3"/>
        </w:objec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palabra de advertencia:</w:t>
      </w:r>
    </w:p>
    <w:p>
      <w:pPr>
        <w:pStyle w:val="Normal"/>
        <w:spacing w:lineRule="auto" w:line="240" w:before="0" w:after="0"/>
        <w:rPr>
          <w:rFonts w:ascii="Arial Narrow" w:hAnsi="Arial Narrow"/>
          <w:sz w:val="20"/>
          <w:szCs w:val="20"/>
        </w:rPr>
      </w:pPr>
      <w:r>
        <w:rPr>
          <w:rFonts w:ascii="Arial Narrow" w:hAnsi="Arial Narrow"/>
          <w:sz w:val="20"/>
          <w:szCs w:val="20"/>
        </w:rPr>
        <w:t>Peligro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Indicaciones de peligro estándar: </w:t>
      </w:r>
      <w:r>
        <w:rPr>
          <w:rFonts w:ascii="Arial Narrow" w:hAnsi="Arial Narrow"/>
          <w:sz w:val="16"/>
          <w:szCs w:val="16"/>
        </w:rPr>
        <w:t>cemento Portland (CAS: 65997-15-1)</w:t>
      </w:r>
    </w:p>
    <w:p>
      <w:pPr>
        <w:pStyle w:val="Normal"/>
        <w:spacing w:lineRule="auto" w:line="240" w:before="0" w:after="0"/>
        <w:rPr>
          <w:rFonts w:ascii="Arial Narrow" w:hAnsi="Arial Narrow"/>
          <w:sz w:val="16"/>
          <w:szCs w:val="16"/>
        </w:rPr>
      </w:pPr>
      <w:r>
        <w:rPr>
          <w:rFonts w:ascii="Arial Narrow" w:hAnsi="Arial Narrow"/>
          <w:sz w:val="16"/>
          <w:szCs w:val="16"/>
        </w:rPr>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Irrita la piel.</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Provoca lesiones oculares graves.</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Puede provocar irritación respiratoria.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Instrucciones para una manipulación segura:</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Si se necesita atención médica, tener disponible el envase o la etiqueta del fabricante.</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Mantener fuera del alcance de los niños.</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Evitar respirar el polvo.</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Utilice guantes protectores/ropa protectora/gafas de seguridad/pantalla facial.</w:t>
      </w:r>
    </w:p>
    <w:p>
      <w:pPr>
        <w:pStyle w:val="Normal"/>
        <w:spacing w:lineRule="auto" w:line="240" w:before="0" w:after="0"/>
        <w:rPr>
          <w:rFonts w:ascii="Arial Narrow" w:hAnsi="Arial Narrow"/>
          <w:sz w:val="20"/>
          <w:szCs w:val="20"/>
        </w:rPr>
      </w:pPr>
      <w:r>
        <w:rPr>
          <w:rFonts w:ascii="Arial Narrow" w:hAnsi="Arial Narrow"/>
          <w:sz w:val="20"/>
          <w:szCs w:val="20"/>
        </w:rPr>
        <w:t>P305+P351+P338: EN CASO DE CONTACTO CON LOS OJOS: Enjuagar cuidadosamente con agua durante varios minutos. Quítese los lentes de contacto, si los usa, y quítelos si es posible. Continúe enjuagando.</w:t>
      </w:r>
    </w:p>
    <w:p>
      <w:pPr>
        <w:pStyle w:val="Normal"/>
        <w:spacing w:lineRule="auto" w:line="240" w:before="0" w:after="0"/>
        <w:rPr>
          <w:rFonts w:ascii="Arial Narrow" w:hAnsi="Arial Narrow"/>
          <w:sz w:val="20"/>
          <w:szCs w:val="20"/>
        </w:rPr>
      </w:pPr>
      <w:r>
        <w:rPr>
          <w:rFonts w:ascii="Arial Narrow" w:hAnsi="Arial Narrow"/>
          <w:sz w:val="20"/>
          <w:szCs w:val="20"/>
        </w:rPr>
        <w:t>P310: Llame inmediatamente a un CENTRO DE TOXICOLOGÍA o a un médico.</w:t>
      </w:r>
    </w:p>
    <w:p>
      <w:pPr>
        <w:pStyle w:val="Normal"/>
        <w:spacing w:lineRule="auto" w:line="240" w:before="0" w:after="0"/>
        <w:rPr>
          <w:rFonts w:ascii="Arial Narrow" w:hAnsi="Arial Narrow"/>
          <w:sz w:val="20"/>
          <w:szCs w:val="20"/>
        </w:rPr>
      </w:pPr>
      <w:r>
        <w:rPr>
          <w:rFonts w:ascii="Arial Narrow" w:hAnsi="Arial Narrow"/>
          <w:sz w:val="20"/>
          <w:szCs w:val="20"/>
        </w:rPr>
        <w:t>P302+P352: EN CASO DE CONTACTO CON LA PIEL: Lavar con abundante agua y jabón. En caso de irritación de la piel o sarpullido.</w:t>
      </w:r>
    </w:p>
    <w:p>
      <w:pPr>
        <w:pStyle w:val="Normal"/>
        <w:spacing w:lineRule="auto" w:line="240" w:before="0" w:after="0"/>
        <w:rPr>
          <w:rFonts w:ascii="Arial Narrow" w:hAnsi="Arial Narrow"/>
          <w:sz w:val="20"/>
          <w:szCs w:val="20"/>
        </w:rPr>
      </w:pPr>
      <w:r>
        <w:rPr>
          <w:rFonts w:ascii="Arial Narrow" w:hAnsi="Arial Narrow"/>
          <w:sz w:val="20"/>
          <w:szCs w:val="20"/>
        </w:rPr>
        <w:t>P333+P313: Obtener atención/atención médica.</w:t>
      </w:r>
    </w:p>
    <w:p>
      <w:pPr>
        <w:pStyle w:val="Normal"/>
        <w:spacing w:lineRule="auto" w:line="240" w:before="0" w:after="0"/>
        <w:rPr>
          <w:rFonts w:ascii="Arial Narrow" w:hAnsi="Arial Narrow"/>
          <w:sz w:val="20"/>
          <w:szCs w:val="20"/>
        </w:rPr>
      </w:pPr>
      <w:r>
        <w:rPr>
          <w:rFonts w:ascii="Arial Narrow" w:hAnsi="Arial Narrow"/>
          <w:sz w:val="20"/>
          <w:szCs w:val="20"/>
        </w:rPr>
        <w:t>P304+P340: EN CASO DE INHALACIÓN: Traslade a la persona al aire libre y manténgala en una posición que facilite la respiración.</w:t>
      </w:r>
    </w:p>
    <w:p>
      <w:pPr>
        <w:pStyle w:val="Normal"/>
        <w:spacing w:lineRule="auto" w:line="240" w:before="0" w:after="0"/>
        <w:rPr>
          <w:rFonts w:ascii="Arial Narrow" w:hAnsi="Arial Narrow"/>
          <w:sz w:val="20"/>
          <w:szCs w:val="20"/>
        </w:rPr>
      </w:pPr>
      <w:r>
        <w:rPr>
          <w:rFonts w:ascii="Arial Narrow" w:hAnsi="Arial Narrow"/>
          <w:sz w:val="20"/>
          <w:szCs w:val="20"/>
        </w:rPr>
        <w:t>P312 Si no se siente bien, llame a un CENTRO DE TOXICOLOGÍA o a un médico.</w:t>
      </w:r>
    </w:p>
    <w:p>
      <w:pPr>
        <w:pStyle w:val="Normal"/>
        <w:spacing w:lineRule="auto" w:line="240" w:before="0" w:after="0"/>
        <w:rPr>
          <w:rFonts w:ascii="Arial Narrow" w:hAnsi="Arial Narrow"/>
          <w:sz w:val="20"/>
          <w:szCs w:val="20"/>
        </w:rPr>
      </w:pPr>
      <w:r>
        <w:rPr>
          <w:rFonts w:ascii="Arial Narrow" w:hAnsi="Arial Narrow"/>
          <w:sz w:val="20"/>
          <w:szCs w:val="20"/>
        </w:rPr>
        <w:t>P501 Eliminar el contenido/embalaje en un punto de recogida designado según la normativa local.</w:t>
      </w:r>
    </w:p>
    <w:p>
      <w:pPr>
        <w:pStyle w:val="Normal"/>
        <w:spacing w:lineRule="auto" w:line="240" w:before="0" w:after="0"/>
        <w:rPr>
          <w:rFonts w:ascii="Arial Narrow" w:hAnsi="Arial Narrow"/>
          <w:sz w:val="20"/>
          <w:szCs w:val="20"/>
        </w:rPr>
      </w:pPr>
      <w:r>
        <w:rPr>
          <w:rFonts w:ascii="Arial Narrow" w:hAnsi="Arial Narrow"/>
          <w:sz w:val="20"/>
          <w:szCs w:val="20"/>
        </w:rPr>
        <w:t>Ingredientes peligrosos: cemento Portland, hidróxido de calcio.</w:t>
      </w:r>
    </w:p>
    <w:p>
      <w:pPr>
        <w:pStyle w:val="Normal"/>
        <w:spacing w:lineRule="auto" w:line="240" w:before="0" w:after="0"/>
        <w:rPr>
          <w:rFonts w:ascii="Arial Narrow" w:hAnsi="Arial Narrow"/>
          <w:sz w:val="20"/>
          <w:szCs w:val="20"/>
        </w:rPr>
      </w:pPr>
      <w:r>
        <w:rPr>
          <w:rFonts w:ascii="Arial Narrow" w:hAnsi="Arial Narrow"/>
          <w:sz w:val="20"/>
          <w:szCs w:val="20"/>
        </w:rPr>
        <w:t>Información adicional: La mezcla húmeda puede dañar productos hechos de aluminio y otros metales no preciosos.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Información adicional sobre peligros: no aplicable</w:t>
      </w:r>
    </w:p>
    <w:p>
      <w:pPr>
        <w:pStyle w:val="Normal"/>
        <w:spacing w:lineRule="auto" w:line="240" w:before="0" w:after="0"/>
        <w:rPr>
          <w:rFonts w:ascii="Arial Narrow" w:hAnsi="Arial Narrow"/>
          <w:b/>
          <w:b/>
          <w:sz w:val="20"/>
          <w:szCs w:val="20"/>
        </w:rPr>
      </w:pPr>
      <w:r>
        <w:rPr>
          <w:rFonts w:ascii="Arial Narrow" w:hAnsi="Arial Narrow"/>
          <w:b/>
          <w:sz w:val="20"/>
          <w:szCs w:val="20"/>
        </w:rPr>
        <w:t>Advertencia tangible para los ciegos: no</w:t>
      </w:r>
    </w:p>
    <w:p>
      <w:pPr>
        <w:pStyle w:val="Normal"/>
        <w:spacing w:lineRule="auto" w:line="240" w:before="0" w:after="0"/>
        <w:rPr>
          <w:rFonts w:ascii="Arial Narrow" w:hAnsi="Arial Narrow"/>
          <w:b/>
          <w:b/>
          <w:sz w:val="20"/>
          <w:szCs w:val="20"/>
        </w:rPr>
      </w:pPr>
      <w:r>
        <w:rPr>
          <w:rFonts w:ascii="Arial Narrow" w:hAnsi="Arial Narrow"/>
          <w:b/>
          <w:sz w:val="20"/>
          <w:szCs w:val="20"/>
        </w:rPr>
        <w:t>Cierre a prueba de niños: no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Otro peligro</w:t>
      </w:r>
    </w:p>
    <w:p>
      <w:pPr>
        <w:pStyle w:val="Normal"/>
        <w:spacing w:lineRule="auto" w:line="240" w:before="0" w:after="0"/>
        <w:rPr>
          <w:rFonts w:ascii="Arial Narrow" w:hAnsi="Arial Narrow"/>
          <w:sz w:val="20"/>
          <w:szCs w:val="20"/>
        </w:rPr>
      </w:pPr>
      <w:r>
        <w:rPr>
          <w:rFonts w:ascii="Arial Narrow" w:hAnsi="Arial Narrow"/>
          <w:sz w:val="20"/>
          <w:szCs w:val="20"/>
        </w:rPr>
        <w:t>El contacto repetido, especialmente de un producto húmedo con la piel desprotegida, puede causar irritación de la piel (dermatitis de contacto irritante) y algunas personas incluso pueden desarrollar dermatitis de contacto alérgica.</w:t>
      </w:r>
    </w:p>
    <w:p>
      <w:pPr>
        <w:pStyle w:val="Normal"/>
        <w:spacing w:lineRule="auto" w:line="240" w:before="0" w:after="0"/>
        <w:rPr>
          <w:rFonts w:ascii="Arial Narrow" w:hAnsi="Arial Narrow"/>
          <w:sz w:val="20"/>
          <w:szCs w:val="20"/>
        </w:rPr>
      </w:pPr>
      <w:r>
        <w:rPr>
          <w:rFonts w:ascii="Arial Narrow" w:hAnsi="Arial Narrow"/>
          <w:sz w:val="20"/>
          <w:szCs w:val="20"/>
        </w:rPr>
        <w:t>Después de mezclar con agua, se forma una mezcla fuertemente alcalina, que es capaz de corroer el aluminio o dañar organismos o plantas acuáticos a pH alto. La mezcla no cumple los criterios para PBT o mPvB de acuerdo con el Anexo XIII del Reglamento UE 1907/.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SECCIÓN 3. COMPOSICIÓN / INFORMACIÓN SOBRE LOS INGREDIENTES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Sustancias: el producto es una mezcla.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Mezclas:</w:t>
      </w:r>
    </w:p>
    <w:p>
      <w:pPr>
        <w:pStyle w:val="Normal"/>
        <w:spacing w:lineRule="auto" w:line="240" w:before="0" w:after="0"/>
        <w:rPr>
          <w:rFonts w:ascii="Arial Narrow" w:hAnsi="Arial Narrow"/>
          <w:sz w:val="20"/>
          <w:szCs w:val="20"/>
        </w:rPr>
      </w:pPr>
      <w:r>
        <w:rPr>
          <w:rFonts w:ascii="Arial Narrow" w:hAnsi="Arial Narrow"/>
          <w:sz w:val="20"/>
          <w:szCs w:val="20"/>
        </w:rPr>
        <w:t>Mezcla de yeso seco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El producto contiene las siguientes sustancias peligrosas: cemento Portland gris; hidróxido de calcio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2005"/>
        <w:gridCol w:w="2015"/>
        <w:gridCol w:w="1984"/>
        <w:gridCol w:w="2046"/>
        <w:gridCol w:w="2030"/>
      </w:tblGrid>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Nombre químico:</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Número CAS: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Número CE ( EINECS )</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Número de índice:</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Número de registro:</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Contenido en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Clasificación según directiva 1999/45/CE</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Símbolo de advertencia de peligro, frases R</w:t>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Clasificación según reglamento (CE) 1272/2008: </w:t>
            </w:r>
            <w:r>
              <w:rPr>
                <w:rFonts w:ascii="Arial Narrow" w:hAnsi="Arial Narrow"/>
                <w:sz w:val="16"/>
                <w:szCs w:val="16"/>
              </w:rPr>
              <w:t>Código de clase y categoría de peligro frase H</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cemento portland</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irritante,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sensibilizante,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Irritación de la piel.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Presa ocular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hidróxido de calcio</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irritante,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sensibilizante,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Irritación de la piel.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Presa ocular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Consulte la sección 16 para obtener el texto completo de las frases R y H.</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SECCIÓN 4. INSTRUCCIONES DE PRIMEROS AUXILIOS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Descripción de primeros auxilios.</w:t>
      </w:r>
    </w:p>
    <w:p>
      <w:pPr>
        <w:pStyle w:val="Normal"/>
        <w:spacing w:lineRule="auto" w:line="240" w:before="0" w:after="0"/>
        <w:jc w:val="both"/>
        <w:rPr/>
      </w:pPr>
      <w:r>
        <w:rPr>
          <w:rFonts w:ascii="Arial Narrow" w:hAnsi="Arial Narrow"/>
          <w:b/>
          <w:sz w:val="20"/>
          <w:szCs w:val="20"/>
        </w:rPr>
        <w:t xml:space="preserve">Instrucciones generales: </w:t>
      </w:r>
      <w:r>
        <w:rPr>
          <w:rFonts w:ascii="Arial Narrow" w:hAnsi="Arial Narrow"/>
          <w:sz w:val="20"/>
          <w:szCs w:val="20"/>
        </w:rPr>
        <w:t>No suele ser necesaria atención médica inmediata. Si se producen problemas de salud tras la manipulación del preparado, en caso de duda o en caso de problemas persistentes, busque ayuda médica y muéstrele esta tarjeta o etiqueta. Siempre es necesario garantizar que la persona afectada esté tranquila y evitar que se resfríe.</w:t>
      </w:r>
    </w:p>
    <w:p>
      <w:pPr>
        <w:pStyle w:val="Normal"/>
        <w:spacing w:lineRule="auto" w:line="240" w:before="0" w:after="0"/>
        <w:jc w:val="both"/>
        <w:rPr>
          <w:rFonts w:ascii="Arial Narrow" w:hAnsi="Arial Narrow"/>
          <w:sz w:val="20"/>
          <w:szCs w:val="20"/>
        </w:rPr>
      </w:pPr>
      <w:r>
        <w:rPr>
          <w:rFonts w:ascii="Arial Narrow" w:hAnsi="Arial Narrow"/>
          <w:sz w:val="20"/>
          <w:szCs w:val="20"/>
        </w:rPr>
        <w:t>En caso de pérdida del conocimiento, colocar al afectado en posición estabilizada de lado, con la cabeza ligeramente inclinada, absolutamente no darle nada (líquido) por vía oral. Los socorristas no necesitan ningún equipo de protección personal, pero deben evitar el contacto con la mezcla húmeda. Informar al médico sobre los primeros auxilios.</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Cuando se inhala:</w:t>
      </w:r>
    </w:p>
    <w:p>
      <w:pPr>
        <w:pStyle w:val="Normal"/>
        <w:spacing w:lineRule="auto" w:line="240" w:before="0" w:after="0"/>
        <w:jc w:val="both"/>
        <w:rPr>
          <w:rFonts w:ascii="Arial Narrow" w:hAnsi="Arial Narrow"/>
          <w:sz w:val="20"/>
          <w:szCs w:val="20"/>
        </w:rPr>
      </w:pPr>
      <w:r>
        <w:rPr>
          <w:rFonts w:ascii="Arial Narrow" w:hAnsi="Arial Narrow"/>
          <w:sz w:val="20"/>
          <w:szCs w:val="20"/>
        </w:rPr>
        <w:t>Interrumpir la exposición y trasladar a la víctima al aire libre. El polvo de la garganta y de las fosas nasales debe desaparecer espontáneamente. Si la irritación o las náuseas, la tos u otros síntomas persistentes persisten o se desarrollan más adelante, busque atención médica.</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En contacto con la piel:</w:t>
      </w:r>
    </w:p>
    <w:p>
      <w:pPr>
        <w:pStyle w:val="Normal"/>
        <w:spacing w:lineRule="auto" w:line="240" w:before="0" w:after="0"/>
        <w:rPr>
          <w:rFonts w:ascii="Arial Narrow" w:hAnsi="Arial Narrow"/>
          <w:sz w:val="20"/>
          <w:szCs w:val="20"/>
        </w:rPr>
      </w:pPr>
      <w:r>
        <w:rPr>
          <w:rFonts w:ascii="Arial Narrow" w:hAnsi="Arial Narrow"/>
          <w:sz w:val="20"/>
          <w:szCs w:val="20"/>
        </w:rPr>
        <w:t>Quitar la ropa y los zapatos contaminados. Si la mezcla está seca, retírala de la piel y enjuaga con abundante agua. En el caso de una mezcla húmeda, lavar la piel con abundante agua. Si se produce irritación o ardor en la piel, busque atención médica.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En caso de contacto con los ojos:</w:t>
      </w:r>
    </w:p>
    <w:p>
      <w:pPr>
        <w:pStyle w:val="Normal"/>
        <w:spacing w:lineRule="auto" w:line="240" w:before="0" w:after="0"/>
        <w:jc w:val="both"/>
        <w:rPr>
          <w:rFonts w:ascii="Arial Narrow" w:hAnsi="Arial Narrow"/>
          <w:sz w:val="20"/>
          <w:szCs w:val="20"/>
        </w:rPr>
      </w:pPr>
      <w:r>
        <w:rPr>
          <w:rFonts w:ascii="Arial Narrow" w:hAnsi="Arial Narrow"/>
          <w:sz w:val="20"/>
          <w:szCs w:val="20"/>
        </w:rPr>
        <w:t>No se frote los ojos para no dañar la córnea mediante daños mecánicos. Quítese los lentes de contacto si los usa. Incline la cabeza hacia el lado del ojo afectado, abra bien los párpados e inmediatamente lave bien los ojos con abundante agua durante al menos 30 minutos para eliminar todas las partículas. Evite entrar en el ojo afectado. Si es posible, utilice agua isotónica (0,9% NaCl). Consulte a un especialista en enfermedades profesionales o a un oftalmólogo.</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Al beber:</w:t>
      </w:r>
    </w:p>
    <w:p>
      <w:pPr>
        <w:pStyle w:val="Normal"/>
        <w:spacing w:lineRule="auto" w:line="240" w:before="0" w:after="0"/>
        <w:rPr>
          <w:rFonts w:ascii="Arial Narrow" w:hAnsi="Arial Narrow"/>
          <w:sz w:val="20"/>
          <w:szCs w:val="20"/>
        </w:rPr>
      </w:pPr>
      <w:r>
        <w:rPr>
          <w:rFonts w:ascii="Arial Narrow" w:hAnsi="Arial Narrow"/>
          <w:sz w:val="20"/>
          <w:szCs w:val="20"/>
        </w:rPr>
        <w:t>No inducir el vómito, enjuagar la boca con agua, dar de beber mucha agua. Busque atención médica o comuníquese con el Centro de Información Toxicológica.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Los síntomas y efectos agudos y retardados más importantes.</w:t>
      </w:r>
    </w:p>
    <w:p>
      <w:pPr>
        <w:pStyle w:val="Normal"/>
        <w:spacing w:lineRule="auto" w:line="240" w:before="0" w:after="0"/>
        <w:rPr>
          <w:rFonts w:ascii="Arial Narrow" w:hAnsi="Arial Narrow"/>
          <w:i/>
          <w:i/>
          <w:sz w:val="20"/>
          <w:szCs w:val="20"/>
        </w:rPr>
      </w:pPr>
      <w:r>
        <w:rPr>
          <w:rFonts w:ascii="Arial Narrow" w:hAnsi="Arial Narrow"/>
          <w:i/>
          <w:sz w:val="20"/>
          <w:szCs w:val="20"/>
        </w:rPr>
        <w:t>(efectos que se pueden asumir debido a la composición de la mezcla)</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Contacto con la piel: La mezcla de cemento puede tener efectos irritantes en la piel después de un contacto prolongado (en piel húmeda, por ejemplo, al sudar o mojar la piel) o puede causar dermatitis cutánea después de un contacto repetido. El contacto prolongado de la piel con la mezcla húmeda puede provocar quemaduras graves (grabado), que inicialmente se desarrollan sin dolor.</w:t>
      </w:r>
    </w:p>
    <w:p>
      <w:pPr>
        <w:pStyle w:val="Normal"/>
        <w:spacing w:lineRule="auto" w:line="240" w:before="0" w:after="0"/>
        <w:rPr>
          <w:rFonts w:ascii="Arial Narrow" w:hAnsi="Arial Narrow"/>
          <w:i/>
          <w:i/>
          <w:sz w:val="20"/>
          <w:szCs w:val="20"/>
        </w:rPr>
      </w:pPr>
      <w:r>
        <w:rPr>
          <w:rFonts w:ascii="Arial Narrow" w:hAnsi="Arial Narrow"/>
          <w:i/>
          <w:sz w:val="20"/>
          <w:szCs w:val="20"/>
        </w:rPr>
        <w:t>Contacto con los ojos: El contacto con los ojos con la mezcla de cemento puede causar daños oculares graves y potencialmente irreversibles.</w:t>
      </w:r>
    </w:p>
    <w:p>
      <w:pPr>
        <w:pStyle w:val="Normal"/>
        <w:spacing w:lineRule="auto" w:line="240" w:before="0" w:after="0"/>
        <w:rPr>
          <w:rFonts w:ascii="Arial Narrow" w:hAnsi="Arial Narrow"/>
          <w:i/>
          <w:i/>
          <w:sz w:val="20"/>
          <w:szCs w:val="20"/>
        </w:rPr>
      </w:pPr>
      <w:r>
        <w:rPr>
          <w:rFonts w:ascii="Arial Narrow" w:hAnsi="Arial Narrow"/>
          <w:i/>
          <w:sz w:val="20"/>
          <w:szCs w:val="20"/>
        </w:rPr>
        <w:t>Inhalación: La inhalación prolongada o repetida aumenta el riesgo de desarrollar enfermedades pulmonares.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Indicación de cualquier atención médica inmediata y tratamiento especial.</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Lleva contigo la hoja de seguridad cuando visites al médico.</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SECCIÓN 5. Precauciones contra incendios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Extintor de incendios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Agentes extintores adecuados:</w:t>
      </w:r>
      <w:r>
        <w:rPr/>
        <w:t xml:space="preserve"> </w:t>
      </w:r>
      <w:r>
        <w:rPr>
          <w:rFonts w:ascii="Arial Narrow" w:hAnsi="Arial Narrow"/>
          <w:sz w:val="20"/>
          <w:szCs w:val="20"/>
        </w:rPr>
        <w:t>El producto no es inflamable. Para extinguir incendios circundantes, elija un agente extintor teniendo en cuenta el medio ambiente.</w:t>
      </w:r>
    </w:p>
    <w:p>
      <w:pPr>
        <w:pStyle w:val="Normal"/>
        <w:spacing w:lineRule="auto" w:line="240" w:before="0" w:after="0"/>
        <w:rPr/>
      </w:pPr>
      <w:r>
        <w:rPr>
          <w:rFonts w:ascii="Arial Narrow" w:hAnsi="Arial Narrow"/>
          <w:b/>
          <w:sz w:val="20"/>
          <w:szCs w:val="20"/>
        </w:rPr>
        <w:t xml:space="preserve">Medios de extinción inadecuados: </w:t>
      </w:r>
      <w:r>
        <w:rPr/>
        <w:t xml:space="preserve">Chorro de agua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Especial seguridad derivada de la sustancia o mezcla.</w:t>
      </w:r>
    </w:p>
    <w:p>
      <w:pPr>
        <w:pStyle w:val="Normal"/>
        <w:spacing w:lineRule="auto" w:line="240" w:before="0" w:after="0"/>
        <w:rPr>
          <w:rFonts w:ascii="Arial Narrow" w:hAnsi="Arial Narrow"/>
          <w:sz w:val="20"/>
          <w:szCs w:val="20"/>
        </w:rPr>
      </w:pPr>
      <w:r>
        <w:rPr>
          <w:rFonts w:ascii="Arial Narrow" w:hAnsi="Arial Narrow"/>
          <w:sz w:val="20"/>
          <w:szCs w:val="20"/>
        </w:rPr>
        <w:t>No se conocen. La mezcla no es inflamable ni explosiva, no soporta la quema de otros materiales.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Consejos para bomberos</w:t>
      </w:r>
    </w:p>
    <w:p>
      <w:pPr>
        <w:pStyle w:val="Normal"/>
        <w:spacing w:lineRule="auto" w:line="240" w:before="0" w:after="0"/>
        <w:rPr>
          <w:rFonts w:ascii="Arial Narrow" w:hAnsi="Arial Narrow"/>
          <w:sz w:val="20"/>
          <w:szCs w:val="20"/>
        </w:rPr>
      </w:pPr>
      <w:r>
        <w:rPr>
          <w:rFonts w:ascii="Arial Narrow" w:hAnsi="Arial Narrow"/>
          <w:sz w:val="20"/>
          <w:szCs w:val="20"/>
        </w:rPr>
        <w:t>Utilice aparatos respiratorios autónomos y, normalmente, equipos contra incendios (evite el contacto con la piel y los ojos). Evite fugas de agua o mezcla de extinción a alcantarillas y vías fluviales.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SECCIÓN 6. MEDIDAS EN CASO DE VERTIDO ACCIDENTAL</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Medidas de protección personal, equipos de protección y procedimientos de emergencia</w:t>
      </w:r>
    </w:p>
    <w:p>
      <w:pPr>
        <w:pStyle w:val="Normal"/>
        <w:spacing w:lineRule="auto" w:line="240" w:before="0" w:after="0"/>
        <w:rPr>
          <w:rFonts w:ascii="Arial Narrow" w:hAnsi="Arial Narrow"/>
          <w:sz w:val="20"/>
          <w:szCs w:val="20"/>
        </w:rPr>
      </w:pPr>
      <w:r>
        <w:rPr>
          <w:rFonts w:ascii="Arial Narrow" w:hAnsi="Arial Narrow"/>
          <w:sz w:val="20"/>
          <w:szCs w:val="20"/>
        </w:rPr>
        <w:t>Evitar que las personas ajenas a la eliminación de las consecuencias del derrame se desplacen a lugares donde puedan resultar contaminadas por el producto derramado. Garantizar una ventilación sin corrientes de aire en el interior de los edificios. Al limpiar, elija procedimientos que no aumenten la formación de polvo en aerosol (ver sección 6.3). Cuando se utilizan procedimientos húmedos, un piso o sustrato sin limpiar puede volverse resbaladizo. Utilice el equipo de protección personal recomendado cuando trabaje (ver sección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Medidas para proteger el medio ambiente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Evite fugas y propagación del material derramado. Si es posible, mantenga el material seco. Si es posible, cubra el área para evitar riesgos innecesarios de polvo. Prevenir fugas incontroladas a cursos de agua y alcantarillas (aumento del pH). Cualquier derrame importante en vías fluviales debe informarse a la Agencia de Medio Ambiente u otra autoridad responsable.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Métodos y material de contención y limpieza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Recoger mecánicamente el material seco derramado y si no está contaminado reutilizarlo. Utilice métodos de limpieza en seco como pasar la aspiradora o aspirar (usando filtros de aire). No utilice aire comprimido.</w:t>
      </w:r>
    </w:p>
    <w:p>
      <w:pPr>
        <w:pStyle w:val="Normal"/>
        <w:spacing w:lineRule="auto" w:line="240" w:before="0" w:after="0"/>
        <w:rPr>
          <w:rFonts w:ascii="Arial Narrow" w:hAnsi="Arial Narrow"/>
          <w:sz w:val="20"/>
          <w:szCs w:val="20"/>
        </w:rPr>
      </w:pPr>
      <w:r>
        <w:rPr>
          <w:rFonts w:ascii="Arial Narrow" w:hAnsi="Arial Narrow"/>
          <w:sz w:val="20"/>
          <w:szCs w:val="20"/>
        </w:rPr>
        <w:t>También es posible utilizar una limpieza húmeda (pulverización o neblina de agua), evitar que se levante el polvo, limpiar el polvo y eliminar el lodo resultante. Retirar la mezcla húmeda de la misma forma. Dejar que los lodos se solidifiquen y eliminar según el apartado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Referencia a otras partes</w:t>
      </w:r>
    </w:p>
    <w:p>
      <w:pPr>
        <w:pStyle w:val="Normal"/>
        <w:spacing w:lineRule="auto" w:line="240" w:before="0" w:after="0"/>
        <w:rPr>
          <w:rFonts w:ascii="Arial Narrow" w:hAnsi="Arial Narrow"/>
          <w:sz w:val="20"/>
          <w:szCs w:val="20"/>
        </w:rPr>
      </w:pPr>
      <w:r>
        <w:rPr>
          <w:rFonts w:ascii="Arial Narrow" w:hAnsi="Arial Narrow"/>
          <w:sz w:val="20"/>
          <w:szCs w:val="20"/>
        </w:rPr>
        <w:t>Consulte la sección 8 para conocer el equipo de protección personal.</w:t>
      </w:r>
    </w:p>
    <w:p>
      <w:pPr>
        <w:pStyle w:val="Normal"/>
        <w:spacing w:lineRule="auto" w:line="240" w:before="0" w:after="0"/>
        <w:rPr>
          <w:rFonts w:ascii="Arial Narrow" w:hAnsi="Arial Narrow"/>
          <w:sz w:val="20"/>
          <w:szCs w:val="20"/>
        </w:rPr>
      </w:pPr>
      <w:r>
        <w:rPr>
          <w:rFonts w:ascii="Arial Narrow" w:hAnsi="Arial Narrow"/>
          <w:sz w:val="20"/>
          <w:szCs w:val="20"/>
        </w:rPr>
        <w:t>Consulte la sección 13 para la eliminación de residuos.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SECCIÓN 7. MANIPULACIÓN Y ALMACENAMIENTO</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Precauciones para una manipulación segura</w:t>
      </w:r>
    </w:p>
    <w:p>
      <w:pPr>
        <w:pStyle w:val="Normal"/>
        <w:spacing w:lineRule="auto" w:line="240" w:before="0" w:after="0"/>
        <w:jc w:val="both"/>
        <w:rPr>
          <w:rFonts w:ascii="Arial Narrow" w:hAnsi="Arial Narrow"/>
          <w:sz w:val="20"/>
          <w:szCs w:val="20"/>
        </w:rPr>
      </w:pPr>
      <w:r>
        <w:rPr>
          <w:rFonts w:ascii="Arial Narrow" w:hAnsi="Arial Narrow"/>
          <w:sz w:val="20"/>
          <w:szCs w:val="20"/>
        </w:rPr>
        <w:t>Lea las instrucciones de uso. Al manipular la mezcla seca, no inhalar el polvo, trabajar en áreas bien ventiladas, utilizar equipo de trabajo protector contra la inhalación de polvo (ver sección 8). Evite el contacto con los ojos y la piel cuando trabaje con mezclas secas o húmedas utilizando equipo de protección personal (ver sección 8).</w:t>
      </w:r>
    </w:p>
    <w:p>
      <w:pPr>
        <w:pStyle w:val="Normal"/>
        <w:spacing w:lineRule="auto" w:line="240" w:before="0" w:after="0"/>
        <w:jc w:val="both"/>
        <w:rPr>
          <w:rFonts w:ascii="Arial Narrow" w:hAnsi="Arial Narrow"/>
          <w:sz w:val="20"/>
          <w:szCs w:val="20"/>
        </w:rPr>
      </w:pPr>
      <w:r>
        <w:rPr>
          <w:rFonts w:ascii="Arial Narrow" w:hAnsi="Arial Narrow"/>
          <w:sz w:val="20"/>
          <w:szCs w:val="20"/>
        </w:rPr>
        <w:t>Mantenga limpias las herramientas de trabajo en los lugares donde entran en contacto con las manos. La ropa de trabajo y el equipo de trabajo de protección se ensucian hasta el punto de que la mezcla penetra la superficie de la piel, o la humedad se filtra en el interior del equipo de protección o de la ropa de trabajo, reemplácelos por otros limpios y secos lo antes posible.</w:t>
      </w:r>
    </w:p>
    <w:p>
      <w:pPr>
        <w:pStyle w:val="Normal"/>
        <w:spacing w:lineRule="auto" w:line="240" w:before="0" w:after="0"/>
        <w:jc w:val="both"/>
        <w:rPr>
          <w:rFonts w:ascii="Arial Narrow" w:hAnsi="Arial Narrow"/>
          <w:sz w:val="20"/>
          <w:szCs w:val="20"/>
        </w:rPr>
      </w:pPr>
      <w:r>
        <w:rPr>
          <w:rFonts w:ascii="Arial Narrow" w:hAnsi="Arial Narrow"/>
          <w:sz w:val="20"/>
          <w:szCs w:val="20"/>
        </w:rPr>
        <w:t>No coma, beba ni fume mientras trabaja, observe las medidas generales de seguridad e higiene para trabajar con productos químicos.</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7.2 Instrucciones para el almacenamiento seguro de sustancias y mezclas, incluidas posibles incompatibilidades</w:t>
      </w:r>
    </w:p>
    <w:p>
      <w:pPr>
        <w:pStyle w:val="Normal"/>
        <w:spacing w:lineRule="auto" w:line="240" w:before="0" w:after="0"/>
        <w:jc w:val="both"/>
        <w:rPr>
          <w:rFonts w:ascii="Arial Narrow" w:hAnsi="Arial Narrow"/>
          <w:sz w:val="20"/>
          <w:szCs w:val="20"/>
        </w:rPr>
      </w:pPr>
      <w:r>
        <w:rPr>
          <w:rFonts w:ascii="Arial Narrow" w:hAnsi="Arial Narrow"/>
          <w:sz w:val="20"/>
          <w:szCs w:val="20"/>
        </w:rPr>
        <w:t>Conservar en embalaje original cerrado, en lugar seco, proteger de la humedad, separado de alimentos, bebidas y piensos. La posible congelación del producto no afectará a su funcionalidad. Almacenar fuera del alcance de los niños.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Uso final específico / Uso final específico</w:t>
      </w:r>
    </w:p>
    <w:p>
      <w:pPr>
        <w:pStyle w:val="Normal"/>
        <w:spacing w:lineRule="auto" w:line="240" w:before="0" w:after="0"/>
        <w:rPr>
          <w:rFonts w:ascii="Arial Narrow" w:hAnsi="Arial Narrow"/>
          <w:sz w:val="20"/>
          <w:szCs w:val="20"/>
        </w:rPr>
      </w:pPr>
      <w:r>
        <w:rPr>
          <w:rFonts w:ascii="Arial Narrow" w:hAnsi="Arial Narrow"/>
          <w:sz w:val="20"/>
          <w:szCs w:val="20"/>
        </w:rPr>
        <w:t>no se menciona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SECCIÓN 8. CONTROLES DE EXPOSICIÓN / PROTECCIÓN PERSONAL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parámetros de control</w:t>
      </w:r>
    </w:p>
    <w:p>
      <w:pPr>
        <w:pStyle w:val="Normal"/>
        <w:spacing w:lineRule="auto" w:line="240" w:before="0" w:after="0"/>
        <w:jc w:val="both"/>
        <w:rPr/>
      </w:pPr>
      <w:r>
        <w:rPr>
          <w:rFonts w:ascii="Arial Narrow" w:hAnsi="Arial Narrow"/>
          <w:sz w:val="20"/>
          <w:szCs w:val="20"/>
        </w:rPr>
        <w:t xml:space="preserve">La mezcla contiene sustancias para las cuales las siguientes concentraciones máximas permitidas en la atmósfera de trabajo están establecidas en la República Eslovaca de acuerdo con el reglamento gubernamental no. 361/2007 Recop., según enmendado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Nombre químico</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número CAS</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nota</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cemento portland</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hidróxido de calcio</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Limitar los valores de exposición en el lugar de trabajo según la directiva no. 2006/15 / CE - no incluido en la lista</w:t>
      </w:r>
    </w:p>
    <w:p>
      <w:pPr>
        <w:pStyle w:val="Normal"/>
        <w:spacing w:lineRule="auto" w:line="240" w:before="0" w:after="0"/>
        <w:rPr>
          <w:rFonts w:ascii="Arial Narrow" w:hAnsi="Arial Narrow"/>
          <w:b/>
          <w:b/>
          <w:sz w:val="20"/>
          <w:szCs w:val="20"/>
        </w:rPr>
      </w:pPr>
      <w:r>
        <w:rPr>
          <w:rFonts w:ascii="Arial Narrow" w:hAnsi="Arial Narrow"/>
          <w:b/>
          <w:sz w:val="20"/>
          <w:szCs w:val="20"/>
        </w:rPr>
        <w:t>Los valores límite de los indicadores de las pruebas de exposición biológica no están especificados en el Decreto no. 432/2003 Recop.</w:t>
      </w:r>
    </w:p>
    <w:p>
      <w:pPr>
        <w:pStyle w:val="Normal"/>
        <w:spacing w:lineRule="auto" w:line="240" w:before="0" w:after="0"/>
        <w:rPr/>
      </w:pPr>
      <w:r>
        <w:rPr>
          <w:rFonts w:ascii="Arial Narrow" w:hAnsi="Arial Narrow"/>
          <w:b/>
          <w:sz w:val="20"/>
          <w:szCs w:val="20"/>
        </w:rPr>
        <w:t xml:space="preserve">Valores DNEL y PNEC: </w:t>
      </w:r>
      <w:r>
        <w:rPr>
          <w:rFonts w:ascii="Arial Narrow" w:hAnsi="Arial Narrow"/>
          <w:sz w:val="20"/>
          <w:szCs w:val="20"/>
        </w:rPr>
        <w:t>aún no disponibles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Limitar la exposición</w:t>
      </w:r>
    </w:p>
    <w:p>
      <w:pPr>
        <w:pStyle w:val="Normal"/>
        <w:spacing w:lineRule="auto" w:line="240" w:before="0" w:after="0"/>
        <w:jc w:val="both"/>
        <w:rPr>
          <w:rFonts w:ascii="Arial Narrow" w:hAnsi="Arial Narrow"/>
          <w:sz w:val="20"/>
          <w:szCs w:val="20"/>
        </w:rPr>
      </w:pPr>
      <w:r>
        <w:rPr>
          <w:rFonts w:ascii="Arial Narrow" w:hAnsi="Arial Narrow"/>
          <w:sz w:val="20"/>
          <w:szCs w:val="20"/>
        </w:rPr>
        <w:t>Para limitar la exposición, es necesario evitar la formación de polvo. Además, se recomienda un equipo de protección adecuado. Se deben utilizar dispositivos de protección ocular (por ejemplo, gafas de seguridad o protectores faciales) si la naturaleza y el tipo de uso no pueden excluir un posible contacto con los ojos (por ejemplo, proceso cerrado), protección facial adicional, ropa protectora y calzado de seguridad.</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Medidas técnicas apropiadas</w:t>
      </w:r>
    </w:p>
    <w:p>
      <w:pPr>
        <w:pStyle w:val="Normal"/>
        <w:spacing w:lineRule="auto" w:line="240" w:before="0" w:after="0"/>
        <w:rPr>
          <w:rFonts w:ascii="Arial Narrow" w:hAnsi="Arial Narrow"/>
          <w:sz w:val="20"/>
          <w:szCs w:val="20"/>
        </w:rPr>
      </w:pPr>
      <w:r>
        <w:rPr>
          <w:rFonts w:ascii="Arial Narrow" w:hAnsi="Arial Narrow"/>
          <w:sz w:val="20"/>
          <w:szCs w:val="20"/>
        </w:rPr>
        <w:t>Asegúrese de que el lugar de trabajo esté suficientemente ventilado. o ventilación. Si esto no es posible, utilice equipo de protección personal para la protección respiratoria. La manipulación de mezclas secas y la limpieza del lugar de trabajo deberán garantizarse mediante técnicas que no aumenten la concentración de polvo en la atmósfera de trabajo. Cuando se trabaja con mezclas secas en el exterior de objetos de construcción, es necesario que, en caso de viento, el trabajador se mueva desde el punto de fuga de partículas de polvo al aire en contra de la dirección del viento. En caso de que exista posibilidad de contacto con los ojos al manipular el producto, se aconseja disponer de una fuente de agua al alcance para un rápido lavado de ojos.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Medidas de protección individual, incluido el equipo de protección personal.</w:t>
      </w:r>
    </w:p>
    <w:p>
      <w:pPr>
        <w:pStyle w:val="Normal"/>
        <w:spacing w:lineRule="auto" w:line="240" w:before="0" w:after="0"/>
        <w:rPr>
          <w:rFonts w:ascii="Arial Narrow" w:hAnsi="Arial Narrow"/>
          <w:b/>
          <w:b/>
          <w:sz w:val="20"/>
          <w:szCs w:val="20"/>
        </w:rPr>
      </w:pPr>
      <w:r>
        <w:rPr>
          <w:rFonts w:ascii="Arial Narrow" w:hAnsi="Arial Narrow"/>
          <w:b/>
          <w:sz w:val="20"/>
          <w:szCs w:val="20"/>
        </w:rPr>
        <w:t>a) Protección respiratoria</w:t>
      </w:r>
    </w:p>
    <w:p>
      <w:pPr>
        <w:pStyle w:val="Normal"/>
        <w:spacing w:lineRule="auto" w:line="240" w:before="0" w:after="0"/>
        <w:rPr>
          <w:rFonts w:ascii="Arial Narrow" w:hAnsi="Arial Narrow"/>
          <w:sz w:val="20"/>
          <w:szCs w:val="20"/>
        </w:rPr>
      </w:pPr>
      <w:r>
        <w:rPr>
          <w:rFonts w:ascii="Arial Narrow" w:hAnsi="Arial Narrow"/>
          <w:sz w:val="20"/>
          <w:szCs w:val="20"/>
        </w:rPr>
        <w:t>Al abrir el paquete con la mezcla seca, al verterlo fuera del paquete o al transferir la mezcla seca a recipientes de trabajo y en la fase inicial al agregar agua de mezcla a la mezcla seca, es necesario utilizar una mascarilla o respirador con un filtro de polvo con un factor de protección de al menos 10.</w:t>
      </w:r>
    </w:p>
    <w:p>
      <w:pPr>
        <w:pStyle w:val="Normal"/>
        <w:spacing w:lineRule="auto" w:line="240" w:before="0" w:after="0"/>
        <w:rPr>
          <w:rFonts w:ascii="Arial Narrow" w:hAnsi="Arial Narrow"/>
          <w:b/>
          <w:b/>
          <w:sz w:val="20"/>
          <w:szCs w:val="20"/>
        </w:rPr>
      </w:pPr>
      <w:r>
        <w:rPr>
          <w:rFonts w:ascii="Arial Narrow" w:hAnsi="Arial Narrow"/>
          <w:b/>
          <w:sz w:val="20"/>
          <w:szCs w:val="20"/>
        </w:rPr>
        <w:t>b) Protección de ojos y cara</w:t>
      </w:r>
    </w:p>
    <w:p>
      <w:pPr>
        <w:pStyle w:val="Normal"/>
        <w:spacing w:lineRule="auto" w:line="240" w:before="0" w:after="0"/>
        <w:jc w:val="both"/>
        <w:rPr>
          <w:rFonts w:ascii="Arial Narrow" w:hAnsi="Arial Narrow"/>
          <w:sz w:val="20"/>
          <w:szCs w:val="20"/>
        </w:rPr>
      </w:pPr>
      <w:r>
        <w:rPr>
          <w:rFonts w:ascii="Arial Narrow" w:hAnsi="Arial Narrow"/>
          <w:sz w:val="20"/>
          <w:szCs w:val="20"/>
        </w:rPr>
        <w:t>Si no se utiliza una máscara protectora que cubra toda la cara cuando se trabaja con la mezcla seca, se deben usar gafas protectoras herméticas para evitar que las partículas de polvo entren en los ojos. También es necesario el uso de gafas protectoras cuando se manipule mortero o cola húmedos, donde exista riesgo de salpicaduras del material. Especialmente al arrojar o aplicar mortero por encima del nivel de la cabeza.</w:t>
      </w:r>
    </w:p>
    <w:p>
      <w:pPr>
        <w:pStyle w:val="Normal"/>
        <w:spacing w:lineRule="auto" w:line="240" w:before="0" w:after="0"/>
        <w:jc w:val="both"/>
        <w:rPr>
          <w:rFonts w:ascii="Arial Narrow" w:hAnsi="Arial Narrow"/>
          <w:b/>
          <w:b/>
          <w:sz w:val="20"/>
          <w:szCs w:val="20"/>
        </w:rPr>
      </w:pPr>
      <w:r>
        <w:rPr>
          <w:rFonts w:ascii="Arial Narrow" w:hAnsi="Arial Narrow"/>
          <w:b/>
          <w:sz w:val="20"/>
          <w:szCs w:val="20"/>
        </w:rPr>
        <w:t>c) Protección de la piel</w:t>
      </w:r>
    </w:p>
    <w:p>
      <w:pPr>
        <w:pStyle w:val="Normal"/>
        <w:spacing w:lineRule="auto" w:line="240" w:before="0" w:after="0"/>
        <w:jc w:val="both"/>
        <w:rPr>
          <w:rFonts w:ascii="Arial Narrow" w:hAnsi="Arial Narrow"/>
          <w:sz w:val="20"/>
          <w:szCs w:val="20"/>
        </w:rPr>
      </w:pPr>
      <w:r>
        <w:rPr>
          <w:rFonts w:ascii="Arial Narrow" w:hAnsi="Arial Narrow"/>
          <w:sz w:val="20"/>
          <w:szCs w:val="20"/>
        </w:rPr>
        <w:t>Debido a que tanto las mezclas secas como las húmedas irritan la piel, la exposición debe minimizarse tanto como sea técnicamente posible. El trabajo requiere el uso de guantes protectores, ropa de trabajo protectora estándar que cubra toda la piel con mangas y pantalones ajustados que impidan la entrada de polvo y el uso de calzado resistente a los cáusticos y al polvo.</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b/>
          <w:sz w:val="20"/>
          <w:szCs w:val="20"/>
        </w:rPr>
        <w:t>8.2.3 Limitar la contaminación ambiental</w:t>
      </w:r>
    </w:p>
    <w:p>
      <w:pPr>
        <w:pStyle w:val="Normal"/>
        <w:spacing w:lineRule="auto" w:line="240" w:before="0" w:after="0"/>
        <w:rPr>
          <w:rFonts w:ascii="Arial Narrow" w:hAnsi="Arial Narrow"/>
          <w:sz w:val="20"/>
          <w:szCs w:val="20"/>
        </w:rPr>
      </w:pPr>
      <w:r>
        <w:rPr>
          <w:rFonts w:ascii="Arial Narrow" w:hAnsi="Arial Narrow"/>
          <w:sz w:val="20"/>
          <w:szCs w:val="20"/>
        </w:rPr>
        <w:t>Asegúrese de que el embalaje esté cerrado durante el almacenamiento, manipulación y transporte. Asegure las áreas de almacenamiento contra posibles fugas del producto al entorno circundante (alcantarillado, agua y suelo; consulte 6.2). Posible fuga del producto. No lo arroje a alcantarillas ni a vías fluviales. El pH del agua contaminada por el producto, que puede fluir al sistema de alcantarillado en grandes cantidades, no debe exceder de 9.</w:t>
      </w:r>
    </w:p>
    <w:p>
      <w:pPr>
        <w:pStyle w:val="Normal"/>
        <w:spacing w:lineRule="auto" w:line="240" w:before="0" w:after="0"/>
        <w:rPr>
          <w:rFonts w:ascii="Arial Narrow" w:hAnsi="Arial Narrow"/>
          <w:sz w:val="20"/>
          <w:szCs w:val="20"/>
        </w:rPr>
      </w:pPr>
      <w:r>
        <w:rPr>
          <w:rFonts w:ascii="Arial Narrow" w:hAnsi="Arial Narrow"/>
          <w:sz w:val="20"/>
          <w:szCs w:val="20"/>
        </w:rPr>
        <w:t>Equipar el lugar de trabajo y los almacenes con los medios para remediar un derrame accidental.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SECCIÓN 9. PROPIEDADES FÍSICAS Y QUÍMICAS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Estado físico: </w:t>
        <w:tab/>
        <w:tab/>
        <w:tab/>
        <w:t>sólido suelto, polvo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Color: </w:t>
        <w:tab/>
        <w:tab/>
        <w:tab/>
        <w:tab/>
        <w:t>gris y blanco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Olor: </w:t>
        <w:tab/>
        <w:tab/>
        <w:tab/>
        <w:tab/>
        <w:t>inodoro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Valor de pH: </w:t>
        <w:tab/>
        <w:tab/>
        <w:tab/>
        <w:t>desconocido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Punto de fusión/punto de congelación </w:t>
        <w:tab/>
        <w:tab/>
        <w:t>desconocido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Punto de ebullición: </w:t>
        <w:tab/>
        <w:tab/>
        <w:tab/>
        <w:tab/>
        <w:t>desconocido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Punto de inflamación: </w:t>
        <w:tab/>
        <w:tab/>
        <w:tab/>
        <w:t>desconocido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Tasa de evaporación: </w:t>
        <w:tab/>
        <w:tab/>
        <w:tab/>
        <w:t>desconocido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Inflamabilidad: </w:t>
        <w:tab/>
        <w:tab/>
        <w:tab/>
        <w:tab/>
        <w:t>desconocida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Propiedades explosivas: </w:t>
        <w:tab/>
        <w:tab/>
        <w:tab/>
        <w:t>no explosivo, límite superior - desconocido, límite inferior - desconocido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Propiedades comburentes: </w:t>
        <w:tab/>
        <w:tab/>
        <w:tab/>
        <w:t>desconocido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Tensión de vapor: </w:t>
        <w:tab/>
        <w:tab/>
        <w:tab/>
        <w:tab/>
        <w:t>desconocida</w:t>
      </w:r>
    </w:p>
    <w:p>
      <w:pPr>
        <w:pStyle w:val="Normal"/>
        <w:spacing w:lineRule="auto" w:line="240" w:before="0" w:after="0"/>
        <w:ind w:left="567" w:hanging="0"/>
        <w:rPr/>
      </w:pPr>
      <w:r>
        <w:rPr>
          <w:rFonts w:ascii="Arial Narrow" w:hAnsi="Arial Narrow"/>
          <w:sz w:val="20"/>
          <w:szCs w:val="20"/>
        </w:rPr>
        <w:t xml:space="preserve">Densidad relativa (a 18 </w:t>
      </w:r>
      <w:r>
        <w:rPr>
          <w:rFonts w:ascii="Arial Narrow" w:hAnsi="Arial Narrow"/>
          <w:sz w:val="20"/>
          <w:szCs w:val="20"/>
          <w:vertAlign w:val="superscript"/>
        </w:rPr>
        <w:t xml:space="preserve">o </w:t>
      </w:r>
      <w:r>
        <w:rPr>
          <w:rFonts w:ascii="Arial Narrow" w:hAnsi="Arial Narrow"/>
          <w:sz w:val="20"/>
          <w:szCs w:val="20"/>
        </w:rPr>
        <w:t xml:space="preserve">C): </w:t>
        <w:tab/>
        <w:tab/>
        <w:t>desconocida</w:t>
      </w:r>
    </w:p>
    <w:p>
      <w:pPr>
        <w:pStyle w:val="Normal"/>
        <w:spacing w:lineRule="auto" w:line="240" w:before="0" w:after="0"/>
        <w:ind w:left="567" w:hanging="0"/>
        <w:rPr/>
      </w:pPr>
      <w:r>
        <w:rPr>
          <w:rFonts w:ascii="Arial Narrow" w:hAnsi="Arial Narrow"/>
          <w:sz w:val="20"/>
          <w:szCs w:val="20"/>
        </w:rPr>
        <w:t xml:space="preserve">Solubilidad en agua (a 18 </w:t>
      </w:r>
      <w:r>
        <w:rPr>
          <w:rFonts w:ascii="Arial Narrow" w:hAnsi="Arial Narrow"/>
          <w:sz w:val="20"/>
          <w:szCs w:val="20"/>
          <w:vertAlign w:val="superscript"/>
        </w:rPr>
        <w:t xml:space="preserve">o </w:t>
      </w:r>
      <w:r>
        <w:rPr>
          <w:rFonts w:ascii="Arial Narrow" w:hAnsi="Arial Narrow"/>
          <w:sz w:val="20"/>
          <w:szCs w:val="20"/>
        </w:rPr>
        <w:t xml:space="preserve">C): </w:t>
        <w:tab/>
        <w:t>Ligeramente soluble en agua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Solubilidad en grasas: </w:t>
        <w:tab/>
        <w:tab/>
        <w:t>desconocida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Coeficiente de reparto n-octanol/agua: </w:t>
        <w:tab/>
        <w:t>desconocido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Viscosidad: </w:t>
        <w:tab/>
        <w:tab/>
        <w:tab/>
        <w:tab/>
        <w:t>desconocido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Densidad de vapor: </w:t>
        <w:tab/>
        <w:tab/>
        <w:tab/>
        <w:t>desconocido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Tasa de evaporación: </w:t>
        <w:tab/>
        <w:tab/>
        <w:t>desconocido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SECCIÓN 10. ESTABILIDAD Y REACTIVIDAD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Reactividad</w:t>
      </w:r>
    </w:p>
    <w:p>
      <w:pPr>
        <w:pStyle w:val="Normal"/>
        <w:spacing w:lineRule="auto" w:line="240" w:before="0" w:after="0"/>
        <w:rPr>
          <w:rFonts w:ascii="Arial Narrow" w:hAnsi="Arial Narrow"/>
          <w:sz w:val="20"/>
          <w:szCs w:val="20"/>
        </w:rPr>
      </w:pPr>
      <w:r>
        <w:rPr>
          <w:rFonts w:ascii="Arial Narrow" w:hAnsi="Arial Narrow"/>
          <w:sz w:val="20"/>
          <w:szCs w:val="20"/>
        </w:rPr>
        <w:t>Cuando se mezcla con agua, se forma una mezcla muy alcalina que se endurece gradualmente. Una vez endurecida toda la mezcla, se forma una masa estable.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Estabilidad química</w:t>
      </w:r>
    </w:p>
    <w:p>
      <w:pPr>
        <w:pStyle w:val="Normal"/>
        <w:spacing w:lineRule="auto" w:line="240" w:before="0" w:after="0"/>
        <w:jc w:val="both"/>
        <w:rPr>
          <w:rFonts w:ascii="Arial Narrow" w:hAnsi="Arial Narrow"/>
          <w:sz w:val="20"/>
          <w:szCs w:val="20"/>
        </w:rPr>
      </w:pPr>
      <w:r>
        <w:rPr>
          <w:rFonts w:ascii="Arial Narrow" w:hAnsi="Arial Narrow"/>
          <w:sz w:val="20"/>
          <w:szCs w:val="20"/>
        </w:rPr>
        <w:t>En condiciones de uso normal, el producto es estable si se almacena y manipula según lo prescrito. Proteger la mezcla contra los efectos del agua y la humedad del aire. No se produce descomposición. Mantenga el producto seco. Es necesario excluir el contacto con materiales incompatibles.</w:t>
      </w:r>
    </w:p>
    <w:p>
      <w:pPr>
        <w:pStyle w:val="Normal"/>
        <w:spacing w:lineRule="auto" w:line="240" w:before="0" w:after="0"/>
        <w:jc w:val="both"/>
        <w:rPr>
          <w:rFonts w:ascii="Arial Narrow" w:hAnsi="Arial Narrow"/>
          <w:sz w:val="20"/>
          <w:szCs w:val="20"/>
        </w:rPr>
      </w:pPr>
      <w:r>
        <w:rPr>
          <w:rFonts w:ascii="Arial Narrow" w:hAnsi="Arial Narrow"/>
          <w:sz w:val="20"/>
          <w:szCs w:val="20"/>
        </w:rPr>
        <w:t>La mezcla húmeda es alcalina/alcalina y reacciona con ácidos, sales de amonio, aluminio u otros metales básicos. El cemento Portland se disuelve en ácido fluorhídrico para formar gas cáustico de tetrafluoruro de silicio. Los cementos Portland reaccionan con el agua para formar silicatos e hidróxido de calcio. Los silicatos en los cementos reaccionan con agentes oxidantes fuertes como el flúor, el fluoruro de boro, el fluoruro de cloro, el fluoruro de manganeso y el difluoruro de oxígeno.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Posibilidad de reacciones peligrosas</w:t>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Se debe evitar el uso incontrolado de polvo de aluminio, ya que al reaccionar con cemento e hidróxido de calcio se forma/desprende hidrógeno. El hidróxido de calcio reacciona exotérmicamente con los ácidos. Después de calentar por encima de 580 ° C, el hidróxido de calcio se descompone para formar óxido de calcio (CaO) y agua (H2O): Ca (OH) 2 -&gt; CaO + H2O. El óxido de calcio reacciona con el agua para generar calor. Esto puede resultar peligroso para materiales inflamables.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10.4 Condiciones a evitar:</w:t>
      </w:r>
    </w:p>
    <w:p>
      <w:pPr>
        <w:pStyle w:val="Normal"/>
        <w:spacing w:lineRule="auto" w:line="240" w:before="0" w:after="0"/>
        <w:rPr>
          <w:rFonts w:ascii="Arial Narrow" w:hAnsi="Arial Narrow"/>
          <w:sz w:val="20"/>
          <w:szCs w:val="20"/>
        </w:rPr>
      </w:pPr>
      <w:r>
        <w:rPr>
          <w:rFonts w:ascii="Arial Narrow" w:hAnsi="Arial Narrow"/>
          <w:sz w:val="20"/>
          <w:szCs w:val="20"/>
        </w:rPr>
        <w:t>Durante el almacenamiento, minimizar la exposición al aire y la humedad, que pueden causar pérdida de calidad del producto (apelmazamiento).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10.5 Materiales incompatibles</w:t>
      </w:r>
    </w:p>
    <w:p>
      <w:pPr>
        <w:pStyle w:val="Normal"/>
        <w:spacing w:lineRule="auto" w:line="240" w:before="0" w:after="0"/>
        <w:rPr>
          <w:rFonts w:ascii="Arial Narrow" w:hAnsi="Arial Narrow"/>
          <w:sz w:val="20"/>
          <w:szCs w:val="20"/>
        </w:rPr>
      </w:pPr>
      <w:r>
        <w:rPr>
          <w:rFonts w:ascii="Arial Narrow" w:hAnsi="Arial Narrow"/>
          <w:sz w:val="20"/>
          <w:szCs w:val="20"/>
        </w:rPr>
        <w:t>Ácidos, sales de amonio, aluminio u otros metales básicos.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 xml:space="preserve">10.6 Productos de descomposición peligrosos: </w:t>
      </w:r>
      <w:r>
        <w:rPr>
          <w:rFonts w:ascii="Arial Narrow" w:hAnsi="Arial Narrow"/>
          <w:sz w:val="20"/>
          <w:szCs w:val="20"/>
        </w:rPr>
        <w:t>desechados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SECCIÓN 11. INFORMACIÓN TOXICOLÓGICA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Información sobre efectos toxicológicos: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Experiencia humana:</w:t>
      </w:r>
    </w:p>
    <w:p>
      <w:pPr>
        <w:pStyle w:val="Normal"/>
        <w:spacing w:lineRule="auto" w:line="240" w:before="0" w:after="0"/>
        <w:rPr>
          <w:rFonts w:ascii="Arial Narrow" w:hAnsi="Arial Narrow"/>
          <w:sz w:val="20"/>
          <w:szCs w:val="20"/>
        </w:rPr>
      </w:pPr>
      <w:r>
        <w:rPr>
          <w:rFonts w:ascii="Arial Narrow" w:hAnsi="Arial Narrow"/>
          <w:sz w:val="20"/>
          <w:szCs w:val="20"/>
        </w:rPr>
        <w:t>Mezclando la mezcla con agua o con la humedad se forma una mezcla fuertemente alcalina con efectos irritantes. El producto en forma de polvo y mezclado con agua irrita la conjuntiva y la piel. El polvo puede causar irritación respiratoria.</w:t>
      </w:r>
    </w:p>
    <w:p>
      <w:pPr>
        <w:pStyle w:val="Normal"/>
        <w:spacing w:lineRule="auto" w:line="240" w:before="0" w:after="0"/>
        <w:rPr>
          <w:rFonts w:ascii="Arial Narrow" w:hAnsi="Arial Narrow"/>
          <w:sz w:val="20"/>
          <w:szCs w:val="20"/>
        </w:rPr>
      </w:pPr>
      <w:r>
        <w:rPr>
          <w:rFonts w:ascii="Arial Narrow" w:hAnsi="Arial Narrow"/>
          <w:sz w:val="20"/>
          <w:szCs w:val="20"/>
        </w:rPr>
        <w:t>Las altas concentraciones de polvo irritan los órganos respiratorios (tos, estornudos, dificultad para respirar).</w:t>
      </w:r>
    </w:p>
    <w:p>
      <w:pPr>
        <w:pStyle w:val="Normal"/>
        <w:spacing w:lineRule="auto" w:line="240" w:before="0" w:after="0"/>
        <w:rPr>
          <w:rFonts w:ascii="Arial Narrow" w:hAnsi="Arial Narrow"/>
          <w:sz w:val="20"/>
          <w:szCs w:val="20"/>
        </w:rPr>
      </w:pPr>
      <w:r>
        <w:rPr>
          <w:rFonts w:ascii="Arial Narrow" w:hAnsi="Arial Narrow"/>
          <w:sz w:val="20"/>
          <w:szCs w:val="20"/>
        </w:rPr>
        <w:t>En contacto con los ojos, la mezcla tiene efectos irritantes, en caso de intervención masiva o tratamiento insuficiente (es necesaria una irrigación ocular inmediata durante varios minutos) puede producirse desde inflamación de los ojos hasta quemaduras químicas, que pueden provocar daños oculares permanentes (ceguera). .</w:t>
      </w:r>
    </w:p>
    <w:p>
      <w:pPr>
        <w:pStyle w:val="Normal"/>
        <w:spacing w:lineRule="auto" w:line="240" w:before="0" w:after="0"/>
        <w:rPr>
          <w:rFonts w:ascii="Arial Narrow" w:hAnsi="Arial Narrow"/>
          <w:sz w:val="20"/>
          <w:szCs w:val="20"/>
        </w:rPr>
      </w:pPr>
      <w:r>
        <w:rPr>
          <w:rFonts w:ascii="Arial Narrow" w:hAnsi="Arial Narrow"/>
          <w:sz w:val="20"/>
          <w:szCs w:val="20"/>
        </w:rPr>
        <w:t>El contacto repetido de la mezcla mayormente húmeda con la piel desprotegida puede causar irritación de la piel (dermatitis de contacto irritante). La dermatitis se manifiesta por picazón de la piel inflamada. La piel se ve roja, escamosa y agrietada.</w:t>
      </w:r>
    </w:p>
    <w:p>
      <w:pPr>
        <w:pStyle w:val="Normal"/>
        <w:spacing w:lineRule="auto" w:line="240" w:before="0" w:after="0"/>
        <w:rPr>
          <w:rFonts w:ascii="Arial Narrow" w:hAnsi="Arial Narrow"/>
          <w:sz w:val="20"/>
          <w:szCs w:val="20"/>
        </w:rPr>
      </w:pPr>
      <w:r>
        <w:rPr>
          <w:rFonts w:ascii="Arial Narrow" w:hAnsi="Arial Narrow"/>
          <w:sz w:val="20"/>
          <w:szCs w:val="20"/>
        </w:rPr>
        <w:t>La dermatitis de contacto irritante es causada por una combinación de las propiedades físicas del fármaco (humedad, alta alcalinidad y abrasión).</w:t>
      </w:r>
    </w:p>
    <w:p>
      <w:pPr>
        <w:pStyle w:val="Normal"/>
        <w:spacing w:lineRule="auto" w:line="240" w:before="0" w:after="0"/>
        <w:rPr>
          <w:rFonts w:ascii="Arial Narrow" w:hAnsi="Arial Narrow"/>
          <w:sz w:val="20"/>
          <w:szCs w:val="20"/>
        </w:rPr>
      </w:pPr>
      <w:r>
        <w:rPr>
          <w:rFonts w:ascii="Arial Narrow" w:hAnsi="Arial Narrow"/>
          <w:sz w:val="20"/>
          <w:szCs w:val="20"/>
        </w:rPr>
        <w:t>El contacto prolongado de cemento húmedo/mezcla de cemento con la piel con fricción simultánea puede provocar quemaduras graves.</w:t>
      </w:r>
    </w:p>
    <w:p>
      <w:pPr>
        <w:pStyle w:val="Normal"/>
        <w:spacing w:lineRule="auto" w:line="240" w:before="0" w:after="0"/>
        <w:rPr>
          <w:rFonts w:ascii="Arial Narrow" w:hAnsi="Arial Narrow"/>
          <w:sz w:val="20"/>
          <w:szCs w:val="20"/>
        </w:rPr>
      </w:pPr>
      <w:r>
        <w:rPr>
          <w:rFonts w:ascii="Arial Narrow" w:hAnsi="Arial Narrow"/>
          <w:sz w:val="20"/>
          <w:szCs w:val="20"/>
        </w:rPr>
        <w:t>Condiciones de salud que empeoran por la exposición La inhalación de polvo de cemento puede empeorar enfermedades respiratorias o condiciones de salud existentes, como enfisema (hinchazón de los pulmones) o asma, o afecciones existentes en la piel o los ojos.</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Información sobre efectos toxicológicos.</w:t>
      </w:r>
    </w:p>
    <w:p>
      <w:pPr>
        <w:pStyle w:val="Normal"/>
        <w:spacing w:lineRule="auto" w:line="240" w:before="0" w:after="0"/>
        <w:rPr>
          <w:rFonts w:ascii="Arial Narrow" w:hAnsi="Arial Narrow"/>
          <w:sz w:val="20"/>
          <w:szCs w:val="20"/>
        </w:rPr>
      </w:pPr>
      <w:r>
        <w:rPr>
          <w:rFonts w:ascii="Arial Narrow" w:hAnsi="Arial Narrow"/>
          <w:sz w:val="20"/>
          <w:szCs w:val="20"/>
        </w:rPr>
        <w:t>Toxicidad aguda de los componentes:</w:t>
      </w:r>
    </w:p>
    <w:p>
      <w:pPr>
        <w:pStyle w:val="Normal"/>
        <w:spacing w:lineRule="auto" w:line="240" w:before="0" w:after="0"/>
        <w:rPr>
          <w:rFonts w:ascii="Arial Narrow" w:hAnsi="Arial Narrow"/>
          <w:sz w:val="20"/>
          <w:szCs w:val="20"/>
        </w:rPr>
      </w:pPr>
      <w:r>
        <w:rPr>
          <w:rFonts w:ascii="Arial Narrow" w:hAnsi="Arial Narrow"/>
          <w:sz w:val="20"/>
          <w:szCs w:val="20"/>
        </w:rPr>
        <w:t>Hidróxido de calcio, CAS 1305-62-0</w:t>
      </w:r>
    </w:p>
    <w:p>
      <w:pPr>
        <w:pStyle w:val="Normal"/>
        <w:spacing w:lineRule="auto" w:line="240" w:before="0" w:after="0"/>
        <w:rPr>
          <w:rFonts w:ascii="Arial Narrow" w:hAnsi="Arial Narrow"/>
          <w:sz w:val="20"/>
          <w:szCs w:val="20"/>
        </w:rPr>
      </w:pPr>
      <w:r>
        <w:rPr>
          <w:rFonts w:ascii="Arial Narrow" w:hAnsi="Arial Narrow"/>
          <w:sz w:val="20"/>
          <w:szCs w:val="20"/>
        </w:rPr>
        <w:t>Oral: LD50 &gt; 2000 mg/kg (OCDE 425, rata)</w:t>
      </w:r>
    </w:p>
    <w:p>
      <w:pPr>
        <w:pStyle w:val="Normal"/>
        <w:spacing w:lineRule="auto" w:line="240" w:before="0" w:after="0"/>
        <w:rPr>
          <w:rFonts w:ascii="Arial Narrow" w:hAnsi="Arial Narrow"/>
          <w:sz w:val="20"/>
          <w:szCs w:val="20"/>
        </w:rPr>
      </w:pPr>
      <w:r>
        <w:rPr>
          <w:rFonts w:ascii="Arial Narrow" w:hAnsi="Arial Narrow"/>
          <w:sz w:val="20"/>
          <w:szCs w:val="20"/>
        </w:rPr>
        <w:t>Dérmica: LD50 &gt; 2500 mg/kg (OCDE 402, conejo</w:t>
      </w:r>
    </w:p>
    <w:p>
      <w:pPr>
        <w:pStyle w:val="Normal"/>
        <w:spacing w:lineRule="auto" w:line="240" w:before="0" w:after="0"/>
        <w:rPr>
          <w:rFonts w:ascii="Arial Narrow" w:hAnsi="Arial Narrow"/>
          <w:sz w:val="20"/>
          <w:szCs w:val="20"/>
        </w:rPr>
      </w:pPr>
      <w:r>
        <w:rPr>
          <w:rFonts w:ascii="Arial Narrow" w:hAnsi="Arial Narrow"/>
          <w:sz w:val="20"/>
          <w:szCs w:val="20"/>
        </w:rPr>
        <w:t>Inhalación: no hay datos disponibles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Al clasificar la mezcla se tuvieron en cuenta el valor del pH de la mezcla húmeda (11 - 13,5), los límites generales de concentración de los componentes de la mezcla y la información de las fichas de datos de seguridad de los componentes individuales con referencia a la literatura.</w:t>
      </w:r>
    </w:p>
    <w:p>
      <w:pPr>
        <w:pStyle w:val="Normal"/>
        <w:spacing w:lineRule="auto" w:line="240" w:before="0" w:after="0"/>
        <w:rPr>
          <w:rFonts w:ascii="Arial Narrow" w:hAnsi="Arial Narrow"/>
          <w:sz w:val="20"/>
          <w:szCs w:val="20"/>
        </w:rPr>
      </w:pPr>
      <w:r>
        <w:rPr>
          <w:rFonts w:ascii="Arial Narrow" w:hAnsi="Arial Narrow"/>
          <w:sz w:val="20"/>
          <w:szCs w:val="20"/>
        </w:rPr>
        <w:t>a) toxicidad aguda: según las propiedades de los componentes individuales, la mezcla no cumple con esta clasificación</w:t>
      </w:r>
    </w:p>
    <w:p>
      <w:pPr>
        <w:pStyle w:val="Normal"/>
        <w:spacing w:lineRule="auto" w:line="240" w:before="0" w:after="0"/>
        <w:rPr>
          <w:rFonts w:ascii="Arial Narrow" w:hAnsi="Arial Narrow"/>
          <w:sz w:val="20"/>
          <w:szCs w:val="20"/>
        </w:rPr>
      </w:pPr>
      <w:r>
        <w:rPr>
          <w:rFonts w:ascii="Arial Narrow" w:hAnsi="Arial Narrow"/>
          <w:sz w:val="20"/>
          <w:szCs w:val="20"/>
        </w:rPr>
        <w:t>b) irritación: según las propiedades de los componentes individuales, la mezcla se clasificó:</w:t>
      </w:r>
    </w:p>
    <w:p>
      <w:pPr>
        <w:pStyle w:val="Normal"/>
        <w:spacing w:lineRule="auto" w:line="240" w:before="0" w:after="0"/>
        <w:rPr>
          <w:rFonts w:ascii="Arial Narrow" w:hAnsi="Arial Narrow"/>
          <w:sz w:val="20"/>
          <w:szCs w:val="20"/>
        </w:rPr>
      </w:pPr>
      <w:r>
        <w:rPr>
          <w:rFonts w:ascii="Arial Narrow" w:hAnsi="Arial Narrow"/>
          <w:sz w:val="20"/>
          <w:szCs w:val="20"/>
        </w:rPr>
        <w:t>Lesiones oculares graves, categoría 1 - Eye Dam. 1 (H318)</w:t>
      </w:r>
    </w:p>
    <w:p>
      <w:pPr>
        <w:pStyle w:val="Normal"/>
        <w:spacing w:lineRule="auto" w:line="240" w:before="0" w:after="0"/>
        <w:rPr>
          <w:rFonts w:ascii="Arial Narrow" w:hAnsi="Arial Narrow"/>
          <w:sz w:val="20"/>
          <w:szCs w:val="20"/>
        </w:rPr>
      </w:pPr>
      <w:r>
        <w:rPr>
          <w:rFonts w:ascii="Arial Narrow" w:hAnsi="Arial Narrow"/>
          <w:sz w:val="20"/>
          <w:szCs w:val="20"/>
        </w:rPr>
        <w:t>Irritación de la piel, categoría 2 - Skin Irrit. 2 (H315)</w:t>
      </w:r>
    </w:p>
    <w:p>
      <w:pPr>
        <w:pStyle w:val="Normal"/>
        <w:spacing w:lineRule="auto" w:line="240" w:before="0" w:after="0"/>
        <w:rPr>
          <w:rFonts w:ascii="Arial Narrow" w:hAnsi="Arial Narrow"/>
          <w:sz w:val="20"/>
          <w:szCs w:val="20"/>
        </w:rPr>
      </w:pPr>
      <w:r>
        <w:rPr>
          <w:rFonts w:ascii="Arial Narrow" w:hAnsi="Arial Narrow"/>
          <w:sz w:val="20"/>
          <w:szCs w:val="20"/>
        </w:rPr>
        <w:t>c) corrosividad: no determinada para la mezcla; Según las propiedades de los componentes individuales, la mezcla no cumple con esta clasificación.</w:t>
      </w:r>
    </w:p>
    <w:p>
      <w:pPr>
        <w:pStyle w:val="Normal"/>
        <w:spacing w:lineRule="auto" w:line="240" w:before="0" w:after="0"/>
        <w:rPr>
          <w:rFonts w:ascii="Arial Narrow" w:hAnsi="Arial Narrow"/>
          <w:sz w:val="20"/>
          <w:szCs w:val="20"/>
        </w:rPr>
      </w:pPr>
      <w:r>
        <w:rPr>
          <w:rFonts w:ascii="Arial Narrow" w:hAnsi="Arial Narrow"/>
          <w:sz w:val="20"/>
          <w:szCs w:val="20"/>
        </w:rPr>
        <w:t>d) sensibilización: no determinada para la mezcla; Según las propiedades de los componentes individuales, la mezcla no cumple con esta clasificación.</w:t>
      </w:r>
    </w:p>
    <w:p>
      <w:pPr>
        <w:pStyle w:val="Normal"/>
        <w:spacing w:lineRule="auto" w:line="240" w:before="0" w:after="0"/>
        <w:rPr>
          <w:rFonts w:ascii="Arial Narrow" w:hAnsi="Arial Narrow"/>
          <w:sz w:val="20"/>
          <w:szCs w:val="20"/>
        </w:rPr>
      </w:pPr>
      <w:r>
        <w:rPr>
          <w:rFonts w:ascii="Arial Narrow" w:hAnsi="Arial Narrow"/>
          <w:sz w:val="20"/>
          <w:szCs w:val="20"/>
        </w:rPr>
        <w:t>e) toxicidad por dosis repetidas: no determinada para la mezcla; Según las propiedades de los componentes individuales, la mezcla no cumple con esta clasificación.</w:t>
      </w:r>
    </w:p>
    <w:p>
      <w:pPr>
        <w:pStyle w:val="Normal"/>
        <w:spacing w:lineRule="auto" w:line="240" w:before="0" w:after="0"/>
        <w:rPr>
          <w:rFonts w:ascii="Arial Narrow" w:hAnsi="Arial Narrow"/>
          <w:sz w:val="20"/>
          <w:szCs w:val="20"/>
        </w:rPr>
      </w:pPr>
      <w:r>
        <w:rPr>
          <w:rFonts w:ascii="Arial Narrow" w:hAnsi="Arial Narrow"/>
          <w:sz w:val="20"/>
          <w:szCs w:val="20"/>
        </w:rPr>
        <w:t>f) carcinogenicidad: no determinada para la mezcla; Según las propiedades de los componentes individuales, la mezcla no cumple con esta clasificación.</w:t>
      </w:r>
    </w:p>
    <w:p>
      <w:pPr>
        <w:pStyle w:val="Normal"/>
        <w:spacing w:lineRule="auto" w:line="240" w:before="0" w:after="0"/>
        <w:rPr>
          <w:rFonts w:ascii="Arial Narrow" w:hAnsi="Arial Narrow"/>
          <w:sz w:val="20"/>
          <w:szCs w:val="20"/>
        </w:rPr>
      </w:pPr>
      <w:r>
        <w:rPr>
          <w:rFonts w:ascii="Arial Narrow" w:hAnsi="Arial Narrow"/>
          <w:sz w:val="20"/>
          <w:szCs w:val="20"/>
        </w:rPr>
        <w:t>g) mutagenicidad: no determinada para la mezcla; Según las propiedades de los componentes individuales, la mezcla no cumple con esta clasificación.</w:t>
      </w:r>
    </w:p>
    <w:p>
      <w:pPr>
        <w:pStyle w:val="Normal"/>
        <w:spacing w:lineRule="auto" w:line="240" w:before="0" w:after="0"/>
        <w:rPr>
          <w:rFonts w:ascii="Arial Narrow" w:hAnsi="Arial Narrow"/>
          <w:sz w:val="20"/>
          <w:szCs w:val="20"/>
        </w:rPr>
      </w:pPr>
      <w:r>
        <w:rPr>
          <w:rFonts w:ascii="Arial Narrow" w:hAnsi="Arial Narrow"/>
          <w:sz w:val="20"/>
          <w:szCs w:val="20"/>
        </w:rPr>
        <w:t>h) toxicidad para la reproducción: no determinada para la mezcla; Según las propiedades de los componentes individuales, la mezcla no cumple con esta clasificación.</w:t>
      </w:r>
    </w:p>
    <w:p>
      <w:pPr>
        <w:pStyle w:val="Normal"/>
        <w:spacing w:lineRule="auto" w:line="240" w:before="0" w:after="0"/>
        <w:rPr>
          <w:rFonts w:ascii="Arial Narrow" w:hAnsi="Arial Narrow"/>
          <w:sz w:val="20"/>
          <w:szCs w:val="20"/>
        </w:rPr>
      </w:pPr>
      <w:r>
        <w:rPr>
          <w:rFonts w:ascii="Arial Narrow" w:hAnsi="Arial Narrow"/>
          <w:sz w:val="20"/>
          <w:szCs w:val="20"/>
        </w:rPr>
        <w:t>i) Toxicidad para un órgano diana específico - exposición única: según las propiedades de los componentes individuales, la mezcla se clasificó:</w:t>
      </w:r>
    </w:p>
    <w:p>
      <w:pPr>
        <w:pStyle w:val="Normal"/>
        <w:spacing w:lineRule="auto" w:line="240" w:before="0" w:after="0"/>
        <w:rPr>
          <w:rFonts w:ascii="Arial Narrow" w:hAnsi="Arial Narrow"/>
          <w:sz w:val="20"/>
          <w:szCs w:val="20"/>
        </w:rPr>
      </w:pPr>
      <w:r>
        <w:rPr>
          <w:rFonts w:ascii="Arial Narrow" w:hAnsi="Arial Narrow"/>
          <w:sz w:val="20"/>
          <w:szCs w:val="20"/>
        </w:rPr>
        <w:t>Toxicidad específica en determinados órganos - exposición única, irritación del tracto respiratorio - STOT SE 3 (H335)</w:t>
      </w:r>
    </w:p>
    <w:p>
      <w:pPr>
        <w:pStyle w:val="Normal"/>
        <w:spacing w:lineRule="auto" w:line="240" w:before="0" w:after="0"/>
        <w:rPr>
          <w:rFonts w:ascii="Arial Narrow" w:hAnsi="Arial Narrow"/>
          <w:sz w:val="20"/>
          <w:szCs w:val="20"/>
        </w:rPr>
      </w:pPr>
      <w:r>
        <w:rPr>
          <w:rFonts w:ascii="Arial Narrow" w:hAnsi="Arial Narrow"/>
          <w:sz w:val="20"/>
          <w:szCs w:val="20"/>
        </w:rPr>
        <w:t>j) Toxicidad para un órgano diana específico - exposición repetida: no determinada para la mezcla; Según las propiedades de los componentes individuales, la mezcla no cumple con esta clasificación.</w:t>
      </w:r>
    </w:p>
    <w:p>
      <w:pPr>
        <w:pStyle w:val="Normal"/>
        <w:spacing w:lineRule="auto" w:line="240" w:before="0" w:after="0"/>
        <w:rPr>
          <w:rFonts w:ascii="Arial Narrow" w:hAnsi="Arial Narrow"/>
          <w:sz w:val="20"/>
          <w:szCs w:val="20"/>
        </w:rPr>
      </w:pPr>
      <w:r>
        <w:rPr>
          <w:rFonts w:ascii="Arial Narrow" w:hAnsi="Arial Narrow"/>
          <w:sz w:val="20"/>
          <w:szCs w:val="20"/>
        </w:rPr>
        <w:t>k) Peligro de aspiración: no determinado para la mezcla; Según las propiedades de los componentes individuales, la mezcla no cumple con esta clasificación.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SECCIÓN 12. INFORMACIÓN ECOLÓGICA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Mezclar el producto con agua aumentará el valor del pH (11 - 13,5), la mezcla es altamente alcalina y puede representar un peligro a corto plazo para los organismos acuáticos. El valor del pH depende de la concentración del producto en el agua. El valor del pH disminuye rápidamente debido a la dilución. Después del endurecimiento del producto, el contacto con el agua o la humedad del aire, el producto no representa ningún peligro para los organismos acuáticos incluso por un corto tiempo. Prevenir la contaminación del suelo y su liberación a aguas superficiales o subterráneas, alcantarillas, vías fluviales y al medio ambiente.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Toxicidad - efectos agudos y crónicos:</w:t>
      </w:r>
    </w:p>
    <w:p>
      <w:pPr>
        <w:pStyle w:val="Normal"/>
        <w:spacing w:lineRule="auto" w:line="240" w:before="0" w:after="0"/>
        <w:rPr>
          <w:rFonts w:ascii="Arial Narrow" w:hAnsi="Arial Narrow"/>
          <w:sz w:val="20"/>
          <w:szCs w:val="20"/>
        </w:rPr>
      </w:pPr>
      <w:r>
        <w:rPr>
          <w:rFonts w:ascii="Arial Narrow" w:hAnsi="Arial Narrow"/>
          <w:sz w:val="20"/>
          <w:szCs w:val="20"/>
        </w:rPr>
        <w:t>no determinado para la mezcla, debido a la naturaleza de los componentes individuales, no se espera</w:t>
      </w:r>
    </w:p>
    <w:p>
      <w:pPr>
        <w:pStyle w:val="Normal"/>
        <w:spacing w:lineRule="auto" w:line="240" w:before="0" w:after="0"/>
        <w:rPr>
          <w:rFonts w:ascii="Arial Narrow" w:hAnsi="Arial Narrow"/>
          <w:sz w:val="20"/>
          <w:szCs w:val="20"/>
        </w:rPr>
      </w:pPr>
      <w:r>
        <w:rPr>
          <w:rFonts w:ascii="Arial Narrow" w:hAnsi="Arial Narrow"/>
          <w:sz w:val="20"/>
          <w:szCs w:val="20"/>
        </w:rPr>
        <w:t>Hidróxido de calcio, CAS 1305-62-0</w:t>
      </w:r>
    </w:p>
    <w:p>
      <w:pPr>
        <w:pStyle w:val="Normal"/>
        <w:spacing w:lineRule="auto" w:line="240" w:before="0" w:after="0"/>
        <w:rPr>
          <w:rFonts w:ascii="Arial Narrow" w:hAnsi="Arial Narrow"/>
          <w:sz w:val="20"/>
          <w:szCs w:val="20"/>
        </w:rPr>
      </w:pPr>
      <w:r>
        <w:rPr>
          <w:rFonts w:ascii="Arial Narrow" w:hAnsi="Arial Narrow"/>
          <w:sz w:val="20"/>
          <w:szCs w:val="20"/>
        </w:rPr>
        <w:t>CL50 (96h) para peces de agua dulce: 50,6 mg/l</w:t>
      </w:r>
    </w:p>
    <w:p>
      <w:pPr>
        <w:pStyle w:val="Normal"/>
        <w:spacing w:lineRule="auto" w:line="240" w:before="0" w:after="0"/>
        <w:rPr>
          <w:rFonts w:ascii="Arial Narrow" w:hAnsi="Arial Narrow"/>
          <w:sz w:val="20"/>
          <w:szCs w:val="20"/>
        </w:rPr>
      </w:pPr>
      <w:r>
        <w:rPr>
          <w:rFonts w:ascii="Arial Narrow" w:hAnsi="Arial Narrow"/>
          <w:sz w:val="20"/>
          <w:szCs w:val="20"/>
        </w:rPr>
        <w:t>CL50 (96h) para peces marinos: 457 mg/l</w:t>
      </w:r>
    </w:p>
    <w:p>
      <w:pPr>
        <w:pStyle w:val="Normal"/>
        <w:spacing w:lineRule="auto" w:line="240" w:before="0" w:after="0"/>
        <w:rPr>
          <w:rFonts w:ascii="Arial Narrow" w:hAnsi="Arial Narrow"/>
          <w:sz w:val="20"/>
          <w:szCs w:val="20"/>
        </w:rPr>
      </w:pPr>
      <w:r>
        <w:rPr>
          <w:rFonts w:ascii="Arial Narrow" w:hAnsi="Arial Narrow"/>
          <w:sz w:val="20"/>
          <w:szCs w:val="20"/>
        </w:rPr>
        <w:t>CE50 (48h) para invertebrados de agua dulce: 49,1 mg/l</w:t>
      </w:r>
    </w:p>
    <w:p>
      <w:pPr>
        <w:pStyle w:val="Normal"/>
        <w:spacing w:lineRule="auto" w:line="240" w:before="0" w:after="0"/>
        <w:rPr>
          <w:rFonts w:ascii="Arial Narrow" w:hAnsi="Arial Narrow"/>
          <w:sz w:val="20"/>
          <w:szCs w:val="20"/>
        </w:rPr>
      </w:pPr>
      <w:r>
        <w:rPr>
          <w:rFonts w:ascii="Arial Narrow" w:hAnsi="Arial Narrow"/>
          <w:sz w:val="20"/>
          <w:szCs w:val="20"/>
        </w:rPr>
        <w:t>CL50 (96h) para invertebrados marinos: 158 mg/l</w:t>
      </w:r>
    </w:p>
    <w:p>
      <w:pPr>
        <w:pStyle w:val="Normal"/>
        <w:spacing w:lineRule="auto" w:line="240" w:before="0" w:after="0"/>
        <w:rPr>
          <w:rFonts w:ascii="Arial Narrow" w:hAnsi="Arial Narrow"/>
          <w:sz w:val="20"/>
          <w:szCs w:val="20"/>
        </w:rPr>
      </w:pPr>
      <w:r>
        <w:rPr>
          <w:rFonts w:ascii="Arial Narrow" w:hAnsi="Arial Narrow"/>
          <w:sz w:val="20"/>
          <w:szCs w:val="20"/>
        </w:rPr>
        <w:t>CE50 (72h) para algas de agua dulce: 184,57 mg/l</w:t>
      </w:r>
    </w:p>
    <w:p>
      <w:pPr>
        <w:pStyle w:val="Normal"/>
        <w:spacing w:lineRule="auto" w:line="240" w:before="0" w:after="0"/>
        <w:rPr>
          <w:rFonts w:ascii="Arial Narrow" w:hAnsi="Arial Narrow"/>
          <w:sz w:val="20"/>
          <w:szCs w:val="20"/>
        </w:rPr>
      </w:pPr>
      <w:r>
        <w:rPr>
          <w:rFonts w:ascii="Arial Narrow" w:hAnsi="Arial Narrow"/>
          <w:sz w:val="20"/>
          <w:szCs w:val="20"/>
        </w:rPr>
        <w:t>NOEC (72h) para algas: 48 mg/l</w:t>
      </w:r>
    </w:p>
    <w:p>
      <w:pPr>
        <w:pStyle w:val="Normal"/>
        <w:spacing w:lineRule="auto" w:line="240" w:before="0" w:after="0"/>
        <w:rPr>
          <w:rFonts w:ascii="Arial Narrow" w:hAnsi="Arial Narrow"/>
          <w:sz w:val="20"/>
          <w:szCs w:val="20"/>
        </w:rPr>
      </w:pPr>
      <w:r>
        <w:rPr>
          <w:rFonts w:ascii="Arial Narrow" w:hAnsi="Arial Narrow"/>
          <w:sz w:val="20"/>
          <w:szCs w:val="20"/>
        </w:rPr>
        <w:t>NOEC (14d) para invertebrados marinos: 32 mg/l</w:t>
      </w:r>
    </w:p>
    <w:p>
      <w:pPr>
        <w:pStyle w:val="Normal"/>
        <w:spacing w:lineRule="auto" w:line="240" w:before="0" w:after="0"/>
        <w:rPr>
          <w:rFonts w:ascii="Arial Narrow" w:hAnsi="Arial Narrow"/>
          <w:sz w:val="20"/>
          <w:szCs w:val="20"/>
        </w:rPr>
      </w:pPr>
      <w:r>
        <w:rPr>
          <w:rFonts w:ascii="Arial Narrow" w:hAnsi="Arial Narrow"/>
          <w:sz w:val="20"/>
          <w:szCs w:val="20"/>
        </w:rPr>
        <w:t>EC10/LC10 o NOEC para microorganismos del suelo: 2000 mg/kg de suelo seco</w:t>
      </w:r>
    </w:p>
    <w:p>
      <w:pPr>
        <w:pStyle w:val="Normal"/>
        <w:spacing w:lineRule="auto" w:line="240" w:before="0" w:after="0"/>
        <w:rPr>
          <w:rFonts w:ascii="Arial Narrow" w:hAnsi="Arial Narrow"/>
          <w:sz w:val="20"/>
          <w:szCs w:val="20"/>
        </w:rPr>
      </w:pPr>
      <w:r>
        <w:rPr>
          <w:rFonts w:ascii="Arial Narrow" w:hAnsi="Arial Narrow"/>
          <w:sz w:val="20"/>
          <w:szCs w:val="20"/>
        </w:rPr>
        <w:t>EC10/LC10 o NOEC para microorganismos del suelo: 12000 mg/kg de suelo seco</w:t>
      </w:r>
    </w:p>
    <w:p>
      <w:pPr>
        <w:pStyle w:val="Normal"/>
        <w:spacing w:lineRule="auto" w:line="240" w:before="0" w:after="0"/>
        <w:rPr>
          <w:rFonts w:ascii="Arial Narrow" w:hAnsi="Arial Narrow"/>
          <w:sz w:val="20"/>
          <w:szCs w:val="20"/>
        </w:rPr>
      </w:pPr>
      <w:r>
        <w:rPr>
          <w:rFonts w:ascii="Arial Narrow" w:hAnsi="Arial Narrow"/>
          <w:sz w:val="20"/>
          <w:szCs w:val="20"/>
        </w:rPr>
        <w:t>NOEC (21d) peo plantas terrestres: 1080 mg/kg</w:t>
      </w:r>
    </w:p>
    <w:p>
      <w:pPr>
        <w:pStyle w:val="Normal"/>
        <w:spacing w:lineRule="auto" w:line="240" w:before="0" w:after="0"/>
        <w:rPr>
          <w:rFonts w:ascii="Arial Narrow" w:hAnsi="Arial Narrow"/>
          <w:sz w:val="20"/>
          <w:szCs w:val="20"/>
        </w:rPr>
      </w:pPr>
      <w:r>
        <w:rPr>
          <w:rFonts w:ascii="Arial Narrow" w:hAnsi="Arial Narrow"/>
          <w:sz w:val="20"/>
          <w:szCs w:val="20"/>
        </w:rPr>
        <w:t>En alta concentración, el hidróxido de calcio se utiliza para desinfectar los lodos residuales mediante un aumento de la temperatura y el pH.</w:t>
      </w:r>
    </w:p>
    <w:p>
      <w:pPr>
        <w:pStyle w:val="Normal"/>
        <w:spacing w:lineRule="auto" w:line="240" w:before="0" w:after="0"/>
        <w:rPr>
          <w:rFonts w:ascii="Arial Narrow" w:hAnsi="Arial Narrow"/>
          <w:sz w:val="20"/>
          <w:szCs w:val="20"/>
        </w:rPr>
      </w:pPr>
      <w:r>
        <w:rPr>
          <w:rFonts w:ascii="Arial Narrow" w:hAnsi="Arial Narrow"/>
          <w:sz w:val="20"/>
          <w:szCs w:val="20"/>
        </w:rPr>
        <w:t>Efecto agudo por cambio de pH: aunque se utiliza hidróxido de calcio para ajustar la acidez del agua, el contenido puede aumentar en más de 1 g/l, lo que es peligroso para la vida acuática. Un pH &gt; 12 disminuye rápidamente debido a la dilución y conversión a carbonato.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Persistencia y degradabilidad: </w:t>
      </w:r>
      <w:r>
        <w:rPr>
          <w:rFonts w:ascii="Arial Narrow" w:hAnsi="Arial Narrow"/>
          <w:sz w:val="20"/>
          <w:szCs w:val="20"/>
        </w:rPr>
        <w:t>no determinado para la mezcla, debido a la naturaleza de los componentes individuales, no es lo esperado.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Potencial de bioacumulación:</w:t>
      </w:r>
      <w:r>
        <w:rPr/>
        <w:t xml:space="preserve"> </w:t>
      </w:r>
      <w:r>
        <w:rPr>
          <w:rFonts w:ascii="Arial Narrow" w:hAnsi="Arial Narrow"/>
          <w:sz w:val="20"/>
          <w:szCs w:val="20"/>
        </w:rPr>
        <w:t>no determinado para la mezcla, debido a la naturaleza de los componentes individuales, no se espera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Movilidad en el suelo:</w:t>
      </w:r>
      <w:r>
        <w:rPr/>
        <w:t xml:space="preserve"> </w:t>
      </w:r>
      <w:r>
        <w:rPr>
          <w:rFonts w:ascii="Arial Narrow" w:hAnsi="Arial Narrow"/>
          <w:sz w:val="20"/>
          <w:szCs w:val="20"/>
        </w:rPr>
        <w:t>no determinado para la mezcla, debido a la naturaleza de los componentes individuales, no es lo esperado; después del endurecimiento del producto con agua, se forma un producto sólido estable. El hidróxido de calcio por sí solo es difícilmente soluble en agua y presenta baja movilidad en la mayoría de los suelos. Se utiliza, entre otras cosas, como fertilizante.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Resultados de la valoración PBT y mPvB: </w:t>
      </w:r>
      <w:r>
        <w:rPr>
          <w:rFonts w:ascii="Arial Narrow" w:hAnsi="Arial Narrow"/>
          <w:sz w:val="20"/>
          <w:szCs w:val="20"/>
        </w:rPr>
        <w:t>no contiene sustancias PBT ni mPvB</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Otros efectos adversos: </w:t>
      </w:r>
      <w:r>
        <w:rPr>
          <w:rFonts w:ascii="Arial Narrow" w:hAnsi="Arial Narrow"/>
          <w:sz w:val="20"/>
          <w:szCs w:val="20"/>
        </w:rPr>
        <w:t>no hay datos disponibles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SECCIÓN 13. INSTRUCCIONES DE ELIMINACIÓN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Métodos de tratamiento de residuos (restos de mezcla y mezclas contaminadas con agua)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Métodos adecuados para retirar la mezcla y los envases contaminados Tanto la mezcla (residuos) como los envases vacíos deben eliminarse de acuerdo con la legislación aplicable como residuos peligrosos en un lugar designado por el municipio para la eliminación de residuos peligrosos o entregarse para su eliminación a una empresa profesionalmente cualificada. Los residuos deben protegerse contra fugas al entorno circundante. Al manipular residuos, se recomienda utilizar equipo de protección personal (ver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Polvo: 10 13 06 Contaminantes sólidos y polvo (excepto residuos enumerados en los números 10 13 12 y 10 13 13)</w:t>
      </w:r>
    </w:p>
    <w:p>
      <w:pPr>
        <w:pStyle w:val="Normal"/>
        <w:spacing w:lineRule="auto" w:line="240" w:before="0" w:after="0"/>
        <w:rPr>
          <w:rFonts w:ascii="Arial Narrow" w:hAnsi="Arial Narrow"/>
          <w:sz w:val="20"/>
          <w:szCs w:val="20"/>
        </w:rPr>
      </w:pPr>
      <w:r>
        <w:rPr>
          <w:rFonts w:ascii="Arial Narrow" w:hAnsi="Arial Narrow"/>
          <w:sz w:val="20"/>
          <w:szCs w:val="20"/>
        </w:rPr>
        <w:t>Producto no utilizado:</w:t>
      </w:r>
    </w:p>
    <w:p>
      <w:pPr>
        <w:pStyle w:val="Normal"/>
        <w:spacing w:lineRule="auto" w:line="240" w:before="0" w:after="0"/>
        <w:rPr>
          <w:rFonts w:ascii="Arial Narrow" w:hAnsi="Arial Narrow"/>
          <w:sz w:val="20"/>
          <w:szCs w:val="20"/>
        </w:rPr>
      </w:pPr>
      <w:r>
        <w:rPr>
          <w:rFonts w:ascii="Arial Narrow" w:hAnsi="Arial Narrow"/>
          <w:sz w:val="20"/>
          <w:szCs w:val="20"/>
        </w:rPr>
        <w:t>10 13 11 Residuos de materiales compuestos a base de cemento distintos de los mencionados en los códigos 10 13 09 y 10 13 10</w:t>
      </w:r>
    </w:p>
    <w:p>
      <w:pPr>
        <w:pStyle w:val="Normal"/>
        <w:spacing w:lineRule="auto" w:line="240" w:before="0" w:after="0"/>
        <w:rPr>
          <w:rFonts w:ascii="Arial Narrow" w:hAnsi="Arial Narrow"/>
          <w:sz w:val="20"/>
          <w:szCs w:val="20"/>
        </w:rPr>
      </w:pPr>
      <w:r>
        <w:rPr>
          <w:rFonts w:ascii="Arial Narrow" w:hAnsi="Arial Narrow"/>
          <w:sz w:val="20"/>
          <w:szCs w:val="20"/>
        </w:rPr>
        <w:t>10 13 14 Residuos de hormigón y lodos de hormigón</w:t>
      </w:r>
    </w:p>
    <w:p>
      <w:pPr>
        <w:pStyle w:val="Normal"/>
        <w:spacing w:lineRule="auto" w:line="240" w:before="0" w:after="0"/>
        <w:rPr>
          <w:rFonts w:ascii="Arial Narrow" w:hAnsi="Arial Narrow"/>
          <w:sz w:val="20"/>
          <w:szCs w:val="20"/>
        </w:rPr>
      </w:pPr>
      <w:r>
        <w:rPr>
          <w:rFonts w:ascii="Arial Narrow" w:hAnsi="Arial Narrow"/>
          <w:sz w:val="20"/>
          <w:szCs w:val="20"/>
        </w:rPr>
        <w:t>Producto después de mezclar con agua (y endurecer): 17 01 01 Hormigón</w:t>
      </w:r>
    </w:p>
    <w:p>
      <w:pPr>
        <w:pStyle w:val="Normal"/>
        <w:spacing w:lineRule="auto" w:line="240" w:before="0" w:after="0"/>
        <w:rPr>
          <w:rFonts w:ascii="Arial Narrow" w:hAnsi="Arial Narrow"/>
          <w:sz w:val="20"/>
          <w:szCs w:val="20"/>
        </w:rPr>
      </w:pPr>
      <w:r>
        <w:rPr>
          <w:rFonts w:ascii="Arial Narrow" w:hAnsi="Arial Narrow"/>
          <w:sz w:val="20"/>
          <w:szCs w:val="20"/>
        </w:rPr>
        <w:t>Embalaje: según el tipo específico de embalaje, grupo de embalaje 15 01 xx (principalmente 15 01 01 a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Normativa legal sobre residuos</w:t>
      </w:r>
    </w:p>
    <w:p>
      <w:pPr>
        <w:pStyle w:val="Normal"/>
        <w:spacing w:lineRule="auto" w:line="240" w:before="0" w:after="0"/>
        <w:rPr>
          <w:rFonts w:ascii="Arial Narrow" w:hAnsi="Arial Narrow"/>
          <w:sz w:val="20"/>
          <w:szCs w:val="20"/>
        </w:rPr>
      </w:pPr>
      <w:r>
        <w:rPr>
          <w:rFonts w:ascii="Arial Narrow" w:hAnsi="Arial Narrow"/>
          <w:sz w:val="20"/>
          <w:szCs w:val="20"/>
        </w:rPr>
        <w:t>Ley No. 185/2001 Recop. sobre residuos, en su versión modificada, y su normativa de desarrollo</w:t>
      </w:r>
    </w:p>
    <w:p>
      <w:pPr>
        <w:pStyle w:val="Normal"/>
        <w:spacing w:lineRule="auto" w:line="240" w:before="0" w:after="0"/>
        <w:rPr>
          <w:rFonts w:ascii="Arial Narrow" w:hAnsi="Arial Narrow"/>
          <w:sz w:val="20"/>
          <w:szCs w:val="20"/>
        </w:rPr>
      </w:pPr>
      <w:r>
        <w:rPr>
          <w:rFonts w:ascii="Arial Narrow" w:hAnsi="Arial Narrow"/>
          <w:sz w:val="20"/>
          <w:szCs w:val="20"/>
        </w:rPr>
        <w:t>Ley No. 477/2001 Coll., sobre embalaje, modificado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SECCIÓN 14. INFORMACIÓN DE LA PREPRAE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Los productos no entran en el sentido del § 22, par. (1) Ley N° 111/1994 Recop. sobre el transporte de mercancías peligrosas por carretera en su versión modificada y no están sujetos a las disposiciones del Acuerdo Europeo sobre el Transporte de Mercancías Peligrosas por Carretera (ADR) ni a las disposiciones del Reglamento para el Transporte Ferroviario Internacional de Mercancías Peligrosas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Número ONU: no aplicable</w:t>
      </w:r>
    </w:p>
    <w:p>
      <w:pPr>
        <w:pStyle w:val="Normal"/>
        <w:spacing w:lineRule="auto" w:line="240" w:before="0" w:after="0"/>
        <w:rPr>
          <w:rFonts w:ascii="Arial Narrow" w:hAnsi="Arial Narrow"/>
          <w:sz w:val="20"/>
          <w:szCs w:val="20"/>
        </w:rPr>
      </w:pPr>
      <w:r>
        <w:rPr>
          <w:rFonts w:ascii="Arial Narrow" w:hAnsi="Arial Narrow"/>
          <w:sz w:val="20"/>
          <w:szCs w:val="20"/>
        </w:rPr>
        <w:t>14.2 Designación oficial de transporte de las Naciones Unidas: no aplicable</w:t>
      </w:r>
    </w:p>
    <w:p>
      <w:pPr>
        <w:pStyle w:val="Normal"/>
        <w:spacing w:lineRule="auto" w:line="240" w:before="0" w:after="0"/>
        <w:rPr>
          <w:rFonts w:ascii="Arial Narrow" w:hAnsi="Arial Narrow"/>
          <w:sz w:val="20"/>
          <w:szCs w:val="20"/>
        </w:rPr>
      </w:pPr>
      <w:r>
        <w:rPr>
          <w:rFonts w:ascii="Arial Narrow" w:hAnsi="Arial Narrow"/>
          <w:sz w:val="20"/>
          <w:szCs w:val="20"/>
        </w:rPr>
        <w:t>14.3 Clase/clases de peligro para el transporte: no aplicable</w:t>
      </w:r>
    </w:p>
    <w:p>
      <w:pPr>
        <w:pStyle w:val="Normal"/>
        <w:spacing w:lineRule="auto" w:line="240" w:before="0" w:after="0"/>
        <w:rPr>
          <w:rFonts w:ascii="Arial Narrow" w:hAnsi="Arial Narrow"/>
          <w:sz w:val="20"/>
          <w:szCs w:val="20"/>
        </w:rPr>
      </w:pPr>
      <w:r>
        <w:rPr>
          <w:rFonts w:ascii="Arial Narrow" w:hAnsi="Arial Narrow"/>
          <w:sz w:val="20"/>
          <w:szCs w:val="20"/>
        </w:rPr>
        <w:t>14.4 Grupo de embalaje: no aplicable</w:t>
      </w:r>
    </w:p>
    <w:p>
      <w:pPr>
        <w:pStyle w:val="Normal"/>
        <w:spacing w:lineRule="auto" w:line="240" w:before="0" w:after="0"/>
        <w:rPr>
          <w:rFonts w:ascii="Arial Narrow" w:hAnsi="Arial Narrow"/>
          <w:sz w:val="20"/>
          <w:szCs w:val="20"/>
        </w:rPr>
      </w:pPr>
      <w:r>
        <w:rPr>
          <w:rFonts w:ascii="Arial Narrow" w:hAnsi="Arial Narrow"/>
          <w:sz w:val="20"/>
          <w:szCs w:val="20"/>
        </w:rPr>
        <w:t>14.5 Peligro para el medio ambiente: no aplicable</w:t>
      </w:r>
    </w:p>
    <w:p>
      <w:pPr>
        <w:pStyle w:val="Normal"/>
        <w:spacing w:lineRule="auto" w:line="240" w:before="0" w:after="0"/>
        <w:rPr>
          <w:rFonts w:ascii="Arial Narrow" w:hAnsi="Arial Narrow"/>
          <w:sz w:val="20"/>
          <w:szCs w:val="20"/>
        </w:rPr>
      </w:pPr>
      <w:r>
        <w:rPr>
          <w:rFonts w:ascii="Arial Narrow" w:hAnsi="Arial Narrow"/>
          <w:sz w:val="20"/>
          <w:szCs w:val="20"/>
        </w:rPr>
        <w:t>14.6 Medidas especiales de seguridad para el usuario: no aplicable</w:t>
      </w:r>
    </w:p>
    <w:p>
      <w:pPr>
        <w:pStyle w:val="Normal"/>
        <w:spacing w:lineRule="auto" w:line="240" w:before="0" w:after="0"/>
        <w:rPr>
          <w:rFonts w:ascii="Arial Narrow" w:hAnsi="Arial Narrow"/>
          <w:sz w:val="20"/>
          <w:szCs w:val="20"/>
        </w:rPr>
      </w:pPr>
      <w:r>
        <w:rPr>
          <w:rFonts w:ascii="Arial Narrow" w:hAnsi="Arial Narrow"/>
          <w:sz w:val="20"/>
          <w:szCs w:val="20"/>
        </w:rPr>
        <w:t>14.7 Transporte de carga a granel según el Anexo II del Convenio MARPOL y del Código IBC: no aplicable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SECCIÓN 15. INFORMACIÓN REGLAMENTARIA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Normativas/legislación de seguridad, salud y medio ambiente específicas de la sustancia o mezcla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Reglamento del PE y del Consejo (CE) núm. 1907/2006, sobre registro, evaluación, autorización y restricción de sustancias químicas (REACH), según enmendado, Reglamento del PE y del Consejo (CE) n. 1272/2008, sobre clasificación, etiquetado y envasado de sustancias y mezclas (CLP), según enmendada;</w:t>
      </w:r>
    </w:p>
    <w:p>
      <w:pPr>
        <w:pStyle w:val="Normal"/>
        <w:spacing w:lineRule="auto" w:line="240" w:before="0" w:after="0"/>
        <w:rPr>
          <w:rFonts w:ascii="Arial Narrow" w:hAnsi="Arial Narrow"/>
          <w:sz w:val="20"/>
          <w:szCs w:val="20"/>
        </w:rPr>
      </w:pPr>
      <w:r>
        <w:rPr>
          <w:rFonts w:ascii="Arial Narrow" w:hAnsi="Arial Narrow"/>
          <w:sz w:val="20"/>
          <w:szCs w:val="20"/>
        </w:rPr>
        <w:t>Directiva 67/548/CEE, sobre la aproximación de las legislaciones relativas a la clasificación, envasado y etiquetado de sustancias peligrosas (DSD);</w:t>
      </w:r>
    </w:p>
    <w:p>
      <w:pPr>
        <w:pStyle w:val="Normal"/>
        <w:spacing w:lineRule="auto" w:line="240" w:before="0" w:after="0"/>
        <w:rPr>
          <w:rFonts w:ascii="Arial Narrow" w:hAnsi="Arial Narrow"/>
          <w:sz w:val="20"/>
          <w:szCs w:val="20"/>
        </w:rPr>
      </w:pPr>
      <w:r>
        <w:rPr>
          <w:rFonts w:ascii="Arial Narrow" w:hAnsi="Arial Narrow"/>
          <w:sz w:val="20"/>
          <w:szCs w:val="20"/>
        </w:rPr>
        <w:t>Directiva 1999/45/CE, sobre la aproximación de las medidas legales y administrativas de los estados miembros sobre clasificación, envasado y etiquetado de preparados peligrosos según enmendada (DPD);</w:t>
      </w:r>
    </w:p>
    <w:p>
      <w:pPr>
        <w:pStyle w:val="Normal"/>
        <w:spacing w:lineRule="auto" w:line="240" w:before="0" w:after="0"/>
        <w:rPr>
          <w:rFonts w:ascii="Arial Narrow" w:hAnsi="Arial Narrow"/>
          <w:sz w:val="20"/>
          <w:szCs w:val="20"/>
        </w:rPr>
      </w:pPr>
      <w:r>
        <w:rPr>
          <w:rFonts w:ascii="Arial Narrow" w:hAnsi="Arial Narrow"/>
          <w:sz w:val="20"/>
          <w:szCs w:val="20"/>
        </w:rPr>
        <w:t>Acuerdo europeo sobre el transporte internacional de mercancías peligrosas por carretera (ADR)</w:t>
      </w:r>
    </w:p>
    <w:p>
      <w:pPr>
        <w:pStyle w:val="Normal"/>
        <w:spacing w:lineRule="auto" w:line="240" w:before="0" w:after="0"/>
        <w:rPr>
          <w:rFonts w:ascii="Arial Narrow" w:hAnsi="Arial Narrow"/>
          <w:sz w:val="20"/>
          <w:szCs w:val="20"/>
        </w:rPr>
      </w:pPr>
      <w:r>
        <w:rPr>
          <w:rFonts w:ascii="Arial Narrow" w:hAnsi="Arial Narrow"/>
          <w:sz w:val="20"/>
          <w:szCs w:val="20"/>
        </w:rPr>
        <w:t>Ley núm. 258/2000 Recop. Sobre la protección de la salud pública, según enmendada;</w:t>
      </w:r>
    </w:p>
    <w:p>
      <w:pPr>
        <w:pStyle w:val="Normal"/>
        <w:spacing w:lineRule="auto" w:line="240" w:before="0" w:after="0"/>
        <w:rPr>
          <w:rFonts w:ascii="Arial Narrow" w:hAnsi="Arial Narrow"/>
          <w:sz w:val="20"/>
          <w:szCs w:val="20"/>
        </w:rPr>
      </w:pPr>
      <w:r>
        <w:rPr>
          <w:rFonts w:ascii="Arial Narrow" w:hAnsi="Arial Narrow"/>
          <w:sz w:val="20"/>
          <w:szCs w:val="20"/>
        </w:rPr>
        <w:t>Ley 262/2006 Recop., Código del Trabajo, en su versión enmendada;</w:t>
      </w:r>
    </w:p>
    <w:p>
      <w:pPr>
        <w:pStyle w:val="Normal"/>
        <w:spacing w:lineRule="auto" w:line="240" w:before="0" w:after="0"/>
        <w:rPr>
          <w:rFonts w:ascii="Arial Narrow" w:hAnsi="Arial Narrow"/>
          <w:sz w:val="20"/>
          <w:szCs w:val="20"/>
        </w:rPr>
      </w:pPr>
      <w:r>
        <w:rPr>
          <w:rFonts w:ascii="Arial Narrow" w:hAnsi="Arial Narrow"/>
          <w:sz w:val="20"/>
          <w:szCs w:val="20"/>
        </w:rPr>
        <w:t>Reglamento gubernamental núm. 361/2007 Coll., que establece las condiciones para la protección de la salud de los empleados en el trabajo, según enmendada; 201/2012 Colección. sobre protección del aire y su normativa de aplicación;</w:t>
      </w:r>
    </w:p>
    <w:p>
      <w:pPr>
        <w:pStyle w:val="Normal"/>
        <w:spacing w:lineRule="auto" w:line="240" w:before="0" w:after="0"/>
        <w:rPr>
          <w:rFonts w:ascii="Arial Narrow" w:hAnsi="Arial Narrow"/>
          <w:sz w:val="20"/>
          <w:szCs w:val="20"/>
        </w:rPr>
      </w:pPr>
      <w:r>
        <w:rPr>
          <w:rFonts w:ascii="Arial Narrow" w:hAnsi="Arial Narrow"/>
          <w:sz w:val="20"/>
          <w:szCs w:val="20"/>
        </w:rPr>
        <w:t>Ley núm. 185/2001 Coll. sobre residuos, según sus modificaciones, y su reglamento de desarrollo;</w:t>
      </w:r>
    </w:p>
    <w:p>
      <w:pPr>
        <w:pStyle w:val="Normal"/>
        <w:spacing w:lineRule="auto" w:line="240" w:before="0" w:after="0"/>
        <w:rPr>
          <w:rFonts w:ascii="Arial Narrow" w:hAnsi="Arial Narrow"/>
          <w:sz w:val="20"/>
          <w:szCs w:val="20"/>
        </w:rPr>
      </w:pPr>
      <w:r>
        <w:rPr>
          <w:rFonts w:ascii="Arial Narrow" w:hAnsi="Arial Narrow"/>
          <w:sz w:val="20"/>
          <w:szCs w:val="20"/>
        </w:rPr>
        <w:t>Ley núm. 477/2001 Recop. en el embalaje modificado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15.2 Evaluación de la seguridad química:</w:t>
      </w:r>
      <w:bookmarkStart w:id="0" w:name="_GoBack"/>
      <w:bookmarkEnd w:id="0"/>
    </w:p>
    <w:p>
      <w:pPr>
        <w:pStyle w:val="Normal"/>
        <w:spacing w:lineRule="auto" w:line="240" w:before="0" w:after="0"/>
        <w:rPr/>
      </w:pPr>
      <w:r>
        <w:rPr>
          <w:rFonts w:ascii="Arial Narrow" w:hAnsi="Arial Narrow"/>
          <w:sz w:val="20"/>
          <w:szCs w:val="20"/>
        </w:rPr>
        <w:t>A los efectos del registro del polvo procedente de la producción de clínker Portland, se llevó a cabo una evaluación de la seguridad química para una serie de escenarios de su uso, incluidos los escenarios de uso en mezclas de mortero seco. Todas las conclusiones importantes de la evaluación de esta sustancia, que también se pueden aplicar al clínker de cemento, se incluyen en esta ficha de datos de seguridad. Las mezclas de mortero son un producto destinado a uso final, por lo que en la ficha de datos de seguridad no se adjuntan otros escenarios de exposición.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SECCIÓN 16. MÁS INFORMACIÓN</w:t>
      </w:r>
    </w:p>
    <w:p>
      <w:pPr>
        <w:pStyle w:val="Normal"/>
        <w:spacing w:lineRule="auto" w:line="240" w:before="0" w:after="0"/>
        <w:rPr>
          <w:rFonts w:ascii="Arial Narrow" w:hAnsi="Arial Narrow"/>
          <w:b/>
          <w:b/>
          <w:sz w:val="20"/>
          <w:szCs w:val="20"/>
        </w:rPr>
      </w:pPr>
      <w:r>
        <w:rPr>
          <w:rFonts w:ascii="Arial Narrow" w:hAnsi="Arial Narrow"/>
          <w:b/>
          <w:sz w:val="20"/>
          <w:szCs w:val="20"/>
        </w:rPr>
        <w:t>Frase R:</w:t>
      </w:r>
    </w:p>
    <w:p>
      <w:pPr>
        <w:pStyle w:val="Normal"/>
        <w:spacing w:lineRule="auto" w:line="240" w:before="0" w:after="0"/>
        <w:rPr>
          <w:rFonts w:ascii="Arial Narrow" w:hAnsi="Arial Narrow"/>
          <w:sz w:val="20"/>
          <w:szCs w:val="20"/>
        </w:rPr>
      </w:pPr>
      <w:r>
        <w:rPr>
          <w:rFonts w:ascii="Arial Narrow" w:hAnsi="Arial Narrow"/>
          <w:sz w:val="20"/>
          <w:szCs w:val="20"/>
        </w:rPr>
        <w:t>R 20/22 Nocivo por inhalación y por ingestión.</w:t>
      </w:r>
    </w:p>
    <w:p>
      <w:pPr>
        <w:pStyle w:val="Normal"/>
        <w:spacing w:lineRule="auto" w:line="240" w:before="0" w:after="0"/>
        <w:rPr>
          <w:rFonts w:ascii="Arial Narrow" w:hAnsi="Arial Narrow"/>
          <w:sz w:val="20"/>
          <w:szCs w:val="20"/>
        </w:rPr>
      </w:pPr>
      <w:r>
        <w:rPr>
          <w:rFonts w:ascii="Arial Narrow" w:hAnsi="Arial Narrow"/>
          <w:sz w:val="20"/>
          <w:szCs w:val="20"/>
        </w:rPr>
        <w:t>R 36 Irrita los ojos</w:t>
      </w:r>
    </w:p>
    <w:p>
      <w:pPr>
        <w:pStyle w:val="Normal"/>
        <w:spacing w:lineRule="auto" w:line="240" w:before="0" w:after="0"/>
        <w:rPr>
          <w:rFonts w:ascii="Arial Narrow" w:hAnsi="Arial Narrow"/>
          <w:sz w:val="20"/>
          <w:szCs w:val="20"/>
        </w:rPr>
      </w:pPr>
      <w:r>
        <w:rPr>
          <w:rFonts w:ascii="Arial Narrow" w:hAnsi="Arial Narrow"/>
          <w:sz w:val="20"/>
          <w:szCs w:val="20"/>
        </w:rPr>
        <w:t>R 37 Irrita las vías respiratorias.</w:t>
      </w:r>
    </w:p>
    <w:p>
      <w:pPr>
        <w:pStyle w:val="Normal"/>
        <w:spacing w:lineRule="auto" w:line="240" w:before="0" w:after="0"/>
        <w:rPr>
          <w:rFonts w:ascii="Arial Narrow" w:hAnsi="Arial Narrow"/>
          <w:sz w:val="20"/>
          <w:szCs w:val="20"/>
        </w:rPr>
      </w:pPr>
      <w:r>
        <w:rPr>
          <w:rFonts w:ascii="Arial Narrow" w:hAnsi="Arial Narrow"/>
          <w:sz w:val="20"/>
          <w:szCs w:val="20"/>
        </w:rPr>
        <w:t>R 38 Irrita la piel</w:t>
      </w:r>
    </w:p>
    <w:p>
      <w:pPr>
        <w:pStyle w:val="Normal"/>
        <w:spacing w:lineRule="auto" w:line="240" w:before="0" w:after="0"/>
        <w:rPr>
          <w:rFonts w:ascii="Arial Narrow" w:hAnsi="Arial Narrow"/>
          <w:sz w:val="20"/>
          <w:szCs w:val="20"/>
        </w:rPr>
      </w:pPr>
      <w:r>
        <w:rPr>
          <w:rFonts w:ascii="Arial Narrow" w:hAnsi="Arial Narrow"/>
          <w:sz w:val="20"/>
          <w:szCs w:val="20"/>
        </w:rPr>
        <w:t>R 41 Riesgo de lesiones oculares graves</w:t>
      </w:r>
    </w:p>
    <w:p>
      <w:pPr>
        <w:pStyle w:val="Normal"/>
        <w:spacing w:lineRule="auto" w:line="240" w:before="0" w:after="0"/>
        <w:rPr>
          <w:rFonts w:ascii="Arial Narrow" w:hAnsi="Arial Narrow"/>
          <w:sz w:val="20"/>
          <w:szCs w:val="20"/>
        </w:rPr>
      </w:pPr>
      <w:r>
        <w:rPr>
          <w:rFonts w:ascii="Arial Narrow" w:hAnsi="Arial Narrow"/>
          <w:sz w:val="20"/>
          <w:szCs w:val="20"/>
        </w:rPr>
        <w:t>R 43 Posibilidad de sensibilización en contacto con la piel.</w:t>
      </w:r>
    </w:p>
    <w:p>
      <w:pPr>
        <w:pStyle w:val="Normal"/>
        <w:spacing w:lineRule="auto" w:line="240" w:before="0" w:after="0"/>
        <w:rPr>
          <w:rFonts w:ascii="Arial Narrow" w:hAnsi="Arial Narrow"/>
          <w:b/>
          <w:b/>
          <w:sz w:val="20"/>
          <w:szCs w:val="20"/>
        </w:rPr>
      </w:pPr>
      <w:r>
        <w:rPr>
          <w:rFonts w:ascii="Arial Narrow" w:hAnsi="Arial Narrow"/>
          <w:b/>
          <w:sz w:val="20"/>
          <w:szCs w:val="20"/>
        </w:rPr>
        <w:t>Frase H:</w:t>
      </w:r>
    </w:p>
    <w:p>
      <w:pPr>
        <w:pStyle w:val="Normal"/>
        <w:spacing w:lineRule="auto" w:line="240" w:before="0" w:after="0"/>
        <w:rPr>
          <w:rFonts w:ascii="Arial Narrow" w:hAnsi="Arial Narrow"/>
          <w:sz w:val="20"/>
          <w:szCs w:val="20"/>
        </w:rPr>
      </w:pPr>
      <w:r>
        <w:rPr>
          <w:rFonts w:ascii="Arial Narrow" w:hAnsi="Arial Narrow"/>
          <w:sz w:val="20"/>
          <w:szCs w:val="20"/>
        </w:rPr>
        <w:t>H315 Irrita la piel.</w:t>
      </w:r>
    </w:p>
    <w:p>
      <w:pPr>
        <w:pStyle w:val="Normal"/>
        <w:spacing w:lineRule="auto" w:line="240" w:before="0" w:after="0"/>
        <w:rPr>
          <w:rFonts w:ascii="Arial Narrow" w:hAnsi="Arial Narrow"/>
          <w:sz w:val="20"/>
          <w:szCs w:val="20"/>
        </w:rPr>
      </w:pPr>
      <w:r>
        <w:rPr>
          <w:rFonts w:ascii="Arial Narrow" w:hAnsi="Arial Narrow"/>
          <w:sz w:val="20"/>
          <w:szCs w:val="20"/>
        </w:rPr>
        <w:t>H317 Puede provocar una reacción alérgica en la piel.</w:t>
      </w:r>
    </w:p>
    <w:p>
      <w:pPr>
        <w:pStyle w:val="Normal"/>
        <w:spacing w:lineRule="auto" w:line="240" w:before="0" w:after="0"/>
        <w:rPr>
          <w:rFonts w:ascii="Arial Narrow" w:hAnsi="Arial Narrow"/>
          <w:sz w:val="20"/>
          <w:szCs w:val="20"/>
        </w:rPr>
      </w:pPr>
      <w:r>
        <w:rPr>
          <w:rFonts w:ascii="Arial Narrow" w:hAnsi="Arial Narrow"/>
          <w:sz w:val="20"/>
          <w:szCs w:val="20"/>
        </w:rPr>
        <w:t>H318 Provoca lesiones oculares graves.</w:t>
      </w:r>
    </w:p>
    <w:p>
      <w:pPr>
        <w:pStyle w:val="Normal"/>
        <w:spacing w:lineRule="auto" w:line="240" w:before="0" w:after="0"/>
        <w:rPr>
          <w:rFonts w:ascii="Arial Narrow" w:hAnsi="Arial Narrow"/>
          <w:sz w:val="20"/>
          <w:szCs w:val="20"/>
        </w:rPr>
      </w:pPr>
      <w:r>
        <w:rPr>
          <w:rFonts w:ascii="Arial Narrow" w:hAnsi="Arial Narrow"/>
          <w:sz w:val="20"/>
          <w:szCs w:val="20"/>
        </w:rPr>
        <w:t>H335 Puede provocar irritación respiratoria.</w:t>
      </w:r>
    </w:p>
    <w:p>
      <w:pPr>
        <w:pStyle w:val="Normal"/>
        <w:spacing w:lineRule="auto" w:line="240" w:before="0" w:after="0"/>
        <w:rPr>
          <w:rFonts w:ascii="Arial Narrow" w:hAnsi="Arial Narrow"/>
          <w:b/>
          <w:b/>
          <w:sz w:val="20"/>
          <w:szCs w:val="20"/>
        </w:rPr>
      </w:pPr>
      <w:r>
        <w:rPr>
          <w:rFonts w:ascii="Arial Narrow" w:hAnsi="Arial Narrow"/>
          <w:b/>
          <w:sz w:val="20"/>
          <w:szCs w:val="20"/>
        </w:rPr>
        <w:t>Oración P:</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Si se necesita atención médica, tenga disponible el envase o la etiqueta del fabricante.</w:t>
      </w:r>
    </w:p>
    <w:p>
      <w:pPr>
        <w:pStyle w:val="Normal"/>
        <w:spacing w:lineRule="auto" w:line="240" w:before="0" w:after="0"/>
        <w:rPr>
          <w:rFonts w:ascii="Arial Narrow" w:hAnsi="Arial Narrow"/>
          <w:sz w:val="20"/>
          <w:szCs w:val="20"/>
        </w:rPr>
      </w:pPr>
      <w:r>
        <w:rPr>
          <w:rFonts w:ascii="Arial Narrow" w:hAnsi="Arial Narrow"/>
          <w:sz w:val="20"/>
          <w:szCs w:val="20"/>
        </w:rPr>
        <w:t>P102 Mantener fuera del alcance de los niños.</w:t>
      </w:r>
    </w:p>
    <w:p>
      <w:pPr>
        <w:pStyle w:val="Normal"/>
        <w:spacing w:lineRule="auto" w:line="240" w:before="0" w:after="0"/>
        <w:rPr>
          <w:rFonts w:ascii="Arial Narrow" w:hAnsi="Arial Narrow"/>
          <w:sz w:val="20"/>
          <w:szCs w:val="20"/>
        </w:rPr>
      </w:pPr>
      <w:r>
        <w:rPr>
          <w:rFonts w:ascii="Arial Narrow" w:hAnsi="Arial Narrow"/>
          <w:sz w:val="20"/>
          <w:szCs w:val="20"/>
        </w:rPr>
        <w:t>P261 Evitar respirar el polvo.</w:t>
      </w:r>
    </w:p>
    <w:p>
      <w:pPr>
        <w:pStyle w:val="Normal"/>
        <w:spacing w:lineRule="auto" w:line="240" w:before="0" w:after="0"/>
        <w:rPr>
          <w:rFonts w:ascii="Arial Narrow" w:hAnsi="Arial Narrow"/>
          <w:sz w:val="20"/>
          <w:szCs w:val="20"/>
        </w:rPr>
      </w:pPr>
      <w:r>
        <w:rPr>
          <w:rFonts w:ascii="Arial Narrow" w:hAnsi="Arial Narrow"/>
          <w:sz w:val="20"/>
          <w:szCs w:val="20"/>
        </w:rPr>
        <w:t>P280 Llevar guantes protectores/ropa protectora/gafas de seguridad/pantalla facial.</w:t>
      </w:r>
    </w:p>
    <w:p>
      <w:pPr>
        <w:pStyle w:val="Normal"/>
        <w:spacing w:lineRule="auto" w:line="240" w:before="0" w:after="0"/>
        <w:rPr>
          <w:rFonts w:ascii="Arial Narrow" w:hAnsi="Arial Narrow"/>
          <w:sz w:val="20"/>
          <w:szCs w:val="20"/>
        </w:rPr>
      </w:pPr>
      <w:r>
        <w:rPr>
          <w:rFonts w:ascii="Arial Narrow" w:hAnsi="Arial Narrow"/>
          <w:sz w:val="20"/>
          <w:szCs w:val="20"/>
        </w:rPr>
        <w:t>P305 + P351 + P338: EN CASO DE CONTACTO CON LOS OJOS: Enjuagar cuidadosamente con agua durante varios minutos. Quítese los lentes de contacto, si los usa, y quítelos si es posible. Continúe enjuagando.</w:t>
      </w:r>
    </w:p>
    <w:p>
      <w:pPr>
        <w:pStyle w:val="Normal"/>
        <w:spacing w:lineRule="auto" w:line="240" w:before="0" w:after="0"/>
        <w:rPr>
          <w:rFonts w:ascii="Arial Narrow" w:hAnsi="Arial Narrow"/>
          <w:sz w:val="20"/>
          <w:szCs w:val="20"/>
        </w:rPr>
      </w:pPr>
      <w:r>
        <w:rPr>
          <w:rFonts w:ascii="Arial Narrow" w:hAnsi="Arial Narrow"/>
          <w:sz w:val="20"/>
          <w:szCs w:val="20"/>
        </w:rPr>
        <w:t>P310: Llame inmediatamente a un CENTRO DE TOXICOLOGÍA o a un médico.</w:t>
      </w:r>
    </w:p>
    <w:p>
      <w:pPr>
        <w:pStyle w:val="Normal"/>
        <w:spacing w:lineRule="auto" w:line="240" w:before="0" w:after="0"/>
        <w:rPr>
          <w:rFonts w:ascii="Arial Narrow" w:hAnsi="Arial Narrow"/>
          <w:sz w:val="20"/>
          <w:szCs w:val="20"/>
        </w:rPr>
      </w:pPr>
      <w:r>
        <w:rPr>
          <w:rFonts w:ascii="Arial Narrow" w:hAnsi="Arial Narrow"/>
          <w:sz w:val="20"/>
          <w:szCs w:val="20"/>
        </w:rPr>
        <w:t>P302 + P352: EN CASO DE CONTACTO CON LA PIEL: Lavar con abundante agua y jabón. En caso de irritación de la piel o sarpullido.</w:t>
      </w:r>
    </w:p>
    <w:p>
      <w:pPr>
        <w:pStyle w:val="Normal"/>
        <w:spacing w:lineRule="auto" w:line="240" w:before="0" w:after="0"/>
        <w:rPr>
          <w:rFonts w:ascii="Arial Narrow" w:hAnsi="Arial Narrow"/>
          <w:sz w:val="20"/>
          <w:szCs w:val="20"/>
        </w:rPr>
      </w:pPr>
      <w:r>
        <w:rPr>
          <w:rFonts w:ascii="Arial Narrow" w:hAnsi="Arial Narrow"/>
          <w:sz w:val="20"/>
          <w:szCs w:val="20"/>
        </w:rPr>
        <w:t>P333 + P313: Obtener atención médica.</w:t>
      </w:r>
    </w:p>
    <w:p>
      <w:pPr>
        <w:pStyle w:val="Normal"/>
        <w:spacing w:lineRule="auto" w:line="240" w:before="0" w:after="0"/>
        <w:rPr>
          <w:rFonts w:ascii="Arial Narrow" w:hAnsi="Arial Narrow"/>
          <w:sz w:val="20"/>
          <w:szCs w:val="20"/>
        </w:rPr>
      </w:pPr>
      <w:r>
        <w:rPr>
          <w:rFonts w:ascii="Arial Narrow" w:hAnsi="Arial Narrow"/>
          <w:sz w:val="20"/>
          <w:szCs w:val="20"/>
        </w:rPr>
        <w:t>P304 + P340: EN CASO DE INHALACIÓN: Llevar a la persona al aire libre y mantenerla en una posición que facilite la respiración.</w:t>
      </w:r>
    </w:p>
    <w:p>
      <w:pPr>
        <w:pStyle w:val="Normal"/>
        <w:spacing w:lineRule="auto" w:line="240" w:before="0" w:after="0"/>
        <w:rPr>
          <w:rFonts w:ascii="Arial Narrow" w:hAnsi="Arial Narrow"/>
          <w:sz w:val="20"/>
          <w:szCs w:val="20"/>
        </w:rPr>
      </w:pPr>
      <w:r>
        <w:rPr>
          <w:rFonts w:ascii="Arial Narrow" w:hAnsi="Arial Narrow"/>
          <w:sz w:val="20"/>
          <w:szCs w:val="20"/>
        </w:rPr>
        <w:t>P312 Si no se siente bien, llame a un CENTRO DE TOXICOLOGÍA o a un médico.</w:t>
      </w:r>
    </w:p>
    <w:p>
      <w:pPr>
        <w:pStyle w:val="Normal"/>
        <w:spacing w:lineRule="auto" w:line="240" w:before="0" w:after="0"/>
        <w:rPr>
          <w:rFonts w:ascii="Arial Narrow" w:hAnsi="Arial Narrow"/>
          <w:sz w:val="20"/>
          <w:szCs w:val="20"/>
        </w:rPr>
      </w:pPr>
      <w:r>
        <w:rPr>
          <w:rFonts w:ascii="Arial Narrow" w:hAnsi="Arial Narrow"/>
          <w:sz w:val="20"/>
          <w:szCs w:val="20"/>
        </w:rPr>
        <w:t>P501 Eliminar el contenido/embalaje en un punto de recogida designado según la normativa local.</w:t>
      </w:r>
    </w:p>
    <w:p>
      <w:pPr>
        <w:pStyle w:val="Normal"/>
        <w:widowControl/>
        <w:suppressAutoHyphens w:val="true"/>
        <w:overflowPunct w:val="false"/>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F50 | Página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r>
      <w:rPr>
        <w:rFonts w:cs="Arial" w:ascii="Arial" w:hAnsi="Arial"/>
        <w:color w:val="FF0000"/>
        <w:sz w:val="16"/>
        <w:szCs w:val="16"/>
      </w:rPr>
      <w:t xml:space="preserve">de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hanging="426"/>
      <w:jc w:val="right"/>
      <w:rPr/>
    </w:pPr>
    <w:bookmarkStart w:id="1" w:name="_Hlk24560184"/>
    <w:bookmarkEnd w:id="1"/>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2" w:name="_Hlk245601841"/>
    <w:bookmarkStart w:id="3" w:name="_Hlk245601841"/>
    <w:bookmarkEnd w:id="3"/>
  </w:p>
  <w:p>
    <w:pPr>
      <w:pStyle w:val="Zhlavie"/>
      <w:ind w:left="284" w:hanging="0"/>
      <w:rPr/>
    </w:pPr>
    <w:r>
      <w:rPr>
        <w:rFonts w:cs="Arial" w:ascii="Arial Narrow" w:hAnsi="Arial Narrow"/>
        <w:b/>
        <w:color w:val="262626"/>
        <w:spacing w:val="10"/>
        <w:sz w:val="28"/>
        <w:szCs w:val="28"/>
      </w:rPr>
      <w:t xml:space="preserve">Ficha de datos de seguridad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F50</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con el Anexo II REACH Reglamento CE no. 1907/2006 y Reglamento (CE) No. 1272/2008</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Creado: 20/02/2023</w:t>
    </w:r>
  </w:p>
  <w:p>
    <w:pPr>
      <w:pStyle w:val="Zhlavie"/>
      <w:ind w:left="284"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4"/>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spacing w:lineRule="auto" w:line="259" w:before="0" w:after="160"/>
      <w:jc w:val="left"/>
    </w:pPr>
    <w:rPr>
      <w:rFonts w:ascii="Calibri" w:hAnsi="Calibri" w:eastAsia="Calibri" w:cs="DejaVu Sans"/>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Internetovodkaz" w:customStyle="1">
    <w:name w:val="Internetový odkaz"/>
    <w:basedOn w:val="DefaultParagraphFont"/>
    <w:rPr>
      <w:color w:val="0563C1"/>
      <w:u w:val="single"/>
    </w:rPr>
  </w:style>
  <w:style w:type="character" w:styleId="UnresolvedMention" w:customStyle="1">
    <w:name w:val="Unresolved Mention"/>
    <w:basedOn w:val="DefaultParagraphFont"/>
    <w:qFormat/>
    <w:rPr>
      <w:color w:val="808080"/>
      <w:shd w:fill="E6E6E6" w:val="clear"/>
    </w:rPr>
  </w:style>
  <w:style w:type="character" w:styleId="ZkladntextChar" w:customStyle="1">
    <w:name w:val="Základní text Char"/>
    <w:basedOn w:val="DefaultParagraphFont"/>
    <w:qFormat/>
    <w:rPr>
      <w:rFonts w:ascii="Arial Narrow" w:hAnsi="Arial Narrow" w:eastAsia="Arial Narrow"/>
      <w:sz w:val="18"/>
      <w:szCs w:val="18"/>
      <w:lang w:val="es-ES"/>
    </w:rPr>
  </w:style>
  <w:style w:type="character" w:styleId="PlaceholderText">
    <w:name w:val="Placeholder Text"/>
    <w:basedOn w:val="DefaultParagraphFont"/>
    <w:qFormat/>
    <w:rPr>
      <w:color w:val="808080"/>
    </w:rPr>
  </w:style>
  <w:style w:type="character" w:styleId="ZhlavChar" w:customStyle="1">
    <w:name w:val="Záhlaví Char"/>
    <w:basedOn w:val="DefaultParagraphFont"/>
    <w:qFormat/>
    <w:rPr/>
  </w:style>
  <w:style w:type="character" w:styleId="ZpatChar" w:customStyle="1">
    <w:name w:val="Zápatí Char"/>
    <w:basedOn w:val="DefaultParagraphFont"/>
    <w:qFormat/>
    <w:rPr/>
  </w:style>
  <w:style w:type="character" w:styleId="FormtovanvHTMLChar" w:customStyle="1">
    <w:name w:val="Formátovaný v HTML Char"/>
    <w:basedOn w:val="DefaultParagraphFont"/>
    <w:link w:val="HTMLPreformatted"/>
    <w:qFormat/>
    <w:rPr>
      <w:rFonts w:ascii="Courier New" w:hAnsi="Courier New" w:eastAsia="Times New Roman" w:cs="Courier New"/>
      <w:sz w:val="20"/>
      <w:szCs w:val="20"/>
      <w:lang w:val="es-ES" w:eastAsia="de-DE"/>
    </w:rPr>
  </w:style>
  <w:style w:type="character" w:styleId="TextbublinyChar" w:customStyle="1">
    <w:name w:val="Text bubliny Char"/>
    <w:basedOn w:val="DefaultParagraphFont"/>
    <w:link w:val="BalloonText"/>
    <w:qFormat/>
    <w:rPr>
      <w:rFonts w:ascii="Tahoma" w:hAnsi="Tahoma" w:cs="Tahoma"/>
      <w:sz w:val="16"/>
      <w:szCs w:val="16"/>
    </w:rPr>
  </w:style>
  <w:style w:type="paragraph" w:styleId="Nadpis" w:customStyle="1">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hanging="0"/>
    </w:pPr>
    <w:rPr>
      <w:rFonts w:ascii="Arial Narrow" w:hAnsi="Arial Narrow" w:eastAsia="Arial Narrow"/>
      <w:sz w:val="18"/>
      <w:szCs w:val="18"/>
      <w:lang w:val="es-ES"/>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ListParagraph">
    <w:name w:val="List Paragraph"/>
    <w:basedOn w:val="Normal"/>
    <w:qFormat/>
    <w:pPr>
      <w:spacing w:before="0" w:after="160"/>
      <w:ind w:left="72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es-ES" w:eastAsia="de-DE"/>
    </w:rPr>
  </w:style>
  <w:style w:type="paragraph" w:styleId="Hlavikaapta" w:customStyle="1">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es-ES"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customStyle="1">
    <w:name w:val="Obsah tabuľky"/>
    <w:basedOn w:val="Normal"/>
    <w:qFormat/>
    <w:pPr>
      <w:widowControl w:val="false"/>
      <w:suppressLineNumbers/>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bmp"/><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LibreOffice/7.3.7.2$Linux_X86_64 LibreOffice_project/30$Build-2</Application>
  <AppVersion>15.0000</AppVersion>
  <Pages>10</Pages>
  <Words>4701</Words>
  <Characters>25527</Characters>
  <CharactersWithSpaces>29994</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2024-09-06T13:48:00Z</dcterms:created>
  <dc:creator>Sprenger</dc:creator>
  <dc:description/>
  <dc:language>sk-SK</dc:language>
  <cp:lastModifiedBy/>
  <cp:lastPrinted>2018-07-03T07:46:00Z</cp:lastPrinted>
  <dcterms:modified xsi:type="dcterms:W3CDTF">2025-01-22T10:58:03Z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