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Del 1. IDENTIFIKATION AF STOF/BLANDING OG VIRKSOMHED/VIRKSOMHED</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Produkt-id:</w:t>
      </w:r>
    </w:p>
    <w:p>
      <w:pPr>
        <w:pStyle w:val="Normal"/>
        <w:spacing w:before="0" w:after="0"/>
        <w:rPr/>
      </w:pPr>
      <w:r>
        <w:rPr>
          <w:rFonts w:ascii="Arial Narrow" w:hAnsi="Arial Narrow"/>
          <w:iCs/>
          <w:sz w:val="20"/>
          <w:szCs w:val="20"/>
        </w:rPr>
        <w:t>Produktnavn:</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Andre navne: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Kemisk beskrivelse: Tør gipsblanding, Portlandcementblanding og tilsætningsstoffer i henhold til STN EN 998-1 Kemisk navn Portlandcement CAS-nummer: 65997-15-1 EC-nummer (EINECS): 266-043-4, Calciumhydroxid CAS-nummer: 1305. - 620 EC-nummer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Relevante identificerede anvendelser af stoffet eller blandingen og anvendelser:</w:t>
      </w:r>
    </w:p>
    <w:p>
      <w:pPr>
        <w:pStyle w:val="Normal"/>
        <w:spacing w:lineRule="auto" w:line="240" w:before="0" w:after="0"/>
        <w:rPr>
          <w:rFonts w:ascii="Arial Narrow" w:hAnsi="Arial Narrow"/>
          <w:sz w:val="20"/>
          <w:szCs w:val="20"/>
        </w:rPr>
      </w:pPr>
      <w:r>
        <w:rPr>
          <w:rFonts w:ascii="Arial Narrow" w:hAnsi="Arial Narrow"/>
          <w:sz w:val="20"/>
          <w:szCs w:val="20"/>
        </w:rPr>
        <w:t>Pudsen er beregnet til manuel eller maskinel påføring udenfor eller inde i bygninger. Pudsen er kendetegnet ved høj vedhæftning til underlaget, nem påføring, reduceret overfladeoptagelse og forlænget bearbejdningstid. Frostbestandigt, vejrbestandigt, pudset har lang levetid og lav absorption.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Fabrikant identifikation</w:t>
      </w:r>
    </w:p>
    <w:p>
      <w:pPr>
        <w:pStyle w:val="Normal"/>
        <w:spacing w:lineRule="auto" w:line="240" w:before="0" w:after="0"/>
        <w:rPr>
          <w:rFonts w:ascii="Arial Narrow" w:hAnsi="Arial Narrow"/>
          <w:sz w:val="20"/>
          <w:szCs w:val="20"/>
        </w:rPr>
      </w:pPr>
      <w:r>
        <w:rPr>
          <w:rFonts w:ascii="Arial Narrow" w:hAnsi="Arial Narrow"/>
          <w:sz w:val="20"/>
          <w:szCs w:val="20"/>
        </w:rPr>
        <w:t>Fremstillet i EU for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Hjemmeside: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Telefonnummer til nødstilfælde</w:t>
      </w:r>
    </w:p>
    <w:p>
      <w:pPr>
        <w:pStyle w:val="Normal"/>
        <w:spacing w:lineRule="auto" w:line="240" w:before="0" w:after="0"/>
        <w:rPr>
          <w:rFonts w:ascii="Arial Narrow" w:hAnsi="Arial Narrow"/>
          <w:sz w:val="20"/>
          <w:szCs w:val="20"/>
        </w:rPr>
      </w:pPr>
      <w:r>
        <w:rPr>
          <w:rFonts w:ascii="Arial Narrow" w:hAnsi="Arial Narrow"/>
          <w:sz w:val="20"/>
          <w:szCs w:val="20"/>
        </w:rPr>
        <w:t>Toksikologisk informationscenter, Na bojišti 1, 128 08 Prag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2. </w:t>
        <w:tab/>
        <w:tab/>
        <w:t>FAREIDENTIFIKATION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Klassificering af stoffet eller blandingen:</w:t>
      </w:r>
    </w:p>
    <w:p>
      <w:pPr>
        <w:pStyle w:val="Normal"/>
        <w:spacing w:lineRule="auto" w:line="240" w:before="0" w:after="0"/>
        <w:rPr>
          <w:rFonts w:ascii="Arial Narrow" w:hAnsi="Arial Narrow"/>
          <w:sz w:val="20"/>
          <w:szCs w:val="20"/>
        </w:rPr>
      </w:pPr>
      <w:r>
        <w:rPr>
          <w:rFonts w:ascii="Arial Narrow" w:hAnsi="Arial Narrow"/>
          <w:sz w:val="20"/>
          <w:szCs w:val="20"/>
        </w:rPr>
        <w:t>Klassificering i henhold til forordning (EF)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Hudirritation, kategori 2: </w:t>
        <w:tab/>
        <w:t>H315 irriterer huden.</w:t>
      </w:r>
    </w:p>
    <w:p>
      <w:pPr>
        <w:pStyle w:val="Normal"/>
        <w:spacing w:lineRule="auto" w:line="240" w:before="0" w:after="0"/>
        <w:rPr>
          <w:rFonts w:ascii="Arial Narrow" w:hAnsi="Arial Narrow"/>
          <w:sz w:val="20"/>
          <w:szCs w:val="20"/>
        </w:rPr>
      </w:pPr>
      <w:r>
        <w:rPr>
          <w:rFonts w:ascii="Arial Narrow" w:hAnsi="Arial Narrow"/>
          <w:sz w:val="20"/>
          <w:szCs w:val="20"/>
        </w:rPr>
        <w:t xml:space="preserve">Alvorlig øjenskade, Kategori 1: </w:t>
        <w:tab/>
        <w:t>H318 Forårsager alvorlig øjenskade.</w:t>
      </w:r>
    </w:p>
    <w:p>
      <w:pPr>
        <w:pStyle w:val="Normal"/>
        <w:spacing w:lineRule="auto" w:line="240" w:before="0" w:after="0"/>
        <w:rPr>
          <w:rFonts w:ascii="Arial Narrow" w:hAnsi="Arial Narrow"/>
          <w:sz w:val="20"/>
          <w:szCs w:val="20"/>
        </w:rPr>
      </w:pPr>
      <w:r>
        <w:rPr>
          <w:rFonts w:ascii="Arial Narrow" w:hAnsi="Arial Narrow"/>
          <w:sz w:val="20"/>
          <w:szCs w:val="20"/>
        </w:rPr>
        <w:t xml:space="preserve">Hudsensibilisering, kategori 1B, </w:t>
        <w:tab/>
        <w:t>H317 Kan forårsage en allergisk hudreaktion.</w:t>
      </w:r>
    </w:p>
    <w:p>
      <w:pPr>
        <w:pStyle w:val="Normal"/>
        <w:spacing w:lineRule="auto" w:line="240" w:before="0" w:after="0"/>
        <w:rPr>
          <w:rFonts w:ascii="Arial Narrow" w:hAnsi="Arial Narrow"/>
          <w:sz w:val="20"/>
          <w:szCs w:val="20"/>
        </w:rPr>
      </w:pPr>
      <w:r>
        <w:rPr>
          <w:rFonts w:ascii="Arial Narrow" w:hAnsi="Arial Narrow"/>
          <w:sz w:val="20"/>
          <w:szCs w:val="20"/>
        </w:rPr>
        <w:t>Specifik målorgantoksicitet - enkelt eksponering, Kategori 3, H335 Kan forårsage irritation af luftvejene.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mærkningselementer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Faresymbol:</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1306986055"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advarselsord:</w:t>
      </w:r>
    </w:p>
    <w:p>
      <w:pPr>
        <w:pStyle w:val="Normal"/>
        <w:spacing w:lineRule="auto" w:line="240" w:before="0" w:after="0"/>
        <w:rPr>
          <w:rFonts w:ascii="Arial Narrow" w:hAnsi="Arial Narrow"/>
          <w:sz w:val="20"/>
          <w:szCs w:val="20"/>
        </w:rPr>
      </w:pPr>
      <w:r>
        <w:rPr>
          <w:rFonts w:ascii="Arial Narrow" w:hAnsi="Arial Narrow"/>
          <w:sz w:val="20"/>
          <w:szCs w:val="20"/>
        </w:rPr>
        <w:t>Fare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Standard faresætninger: </w:t>
      </w:r>
      <w:r>
        <w:rPr>
          <w:rFonts w:ascii="Arial Narrow" w:hAnsi="Arial Narrow"/>
          <w:sz w:val="16"/>
          <w:szCs w:val="16"/>
        </w:rPr>
        <w:t>Portland cement ( CAS: 65997-15-1 )</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Irriterer huden.</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Forårsager alvorlig øjenskade.</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Kan forårsage irritation af luftvejene.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Instruktioner for sikker håndtering:</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Hvis der er behov for lægehjælp, hav beholderen eller producentens etiket til rådighed.</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Opbevares utilgængeligt for børn.</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Undgå indånding af støv.</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Brug beskyttelseshandsker / beskyttelsestøj / sikkerhedsbriller / ansigtsskærm.</w:t>
      </w:r>
    </w:p>
    <w:p>
      <w:pPr>
        <w:pStyle w:val="Normal"/>
        <w:spacing w:lineRule="auto" w:line="240" w:before="0" w:after="0"/>
        <w:rPr>
          <w:rFonts w:ascii="Arial Narrow" w:hAnsi="Arial Narrow"/>
          <w:sz w:val="20"/>
          <w:szCs w:val="20"/>
        </w:rPr>
      </w:pPr>
      <w:r>
        <w:rPr>
          <w:rFonts w:ascii="Arial Narrow" w:hAnsi="Arial Narrow"/>
          <w:sz w:val="20"/>
          <w:szCs w:val="20"/>
        </w:rPr>
        <w:t>P305+P351+P338: VED KONTAKT MED ØJNENE: Skyl forsigtigt med vand i flere minutter. Fjern kontaktlinser, hvis de bæres, og fjern dem, hvis det er muligt. Fortsæt med at skylle.</w:t>
      </w:r>
    </w:p>
    <w:p>
      <w:pPr>
        <w:pStyle w:val="Normal"/>
        <w:spacing w:lineRule="auto" w:line="240" w:before="0" w:after="0"/>
        <w:rPr>
          <w:rFonts w:ascii="Arial Narrow" w:hAnsi="Arial Narrow"/>
          <w:sz w:val="20"/>
          <w:szCs w:val="20"/>
        </w:rPr>
      </w:pPr>
      <w:r>
        <w:rPr>
          <w:rFonts w:ascii="Arial Narrow" w:hAnsi="Arial Narrow"/>
          <w:sz w:val="20"/>
          <w:szCs w:val="20"/>
        </w:rPr>
        <w:t>P310: Ring omgående til en GIFTINFORMATION eller en læge.</w:t>
      </w:r>
    </w:p>
    <w:p>
      <w:pPr>
        <w:pStyle w:val="Normal"/>
        <w:spacing w:lineRule="auto" w:line="240" w:before="0" w:after="0"/>
        <w:rPr>
          <w:rFonts w:ascii="Arial Narrow" w:hAnsi="Arial Narrow"/>
          <w:sz w:val="20"/>
          <w:szCs w:val="20"/>
        </w:rPr>
      </w:pPr>
      <w:r>
        <w:rPr>
          <w:rFonts w:ascii="Arial Narrow" w:hAnsi="Arial Narrow"/>
          <w:sz w:val="20"/>
          <w:szCs w:val="20"/>
        </w:rPr>
        <w:t>P302+P352: VED KONTAKT MED HUDEN: Vask med rigeligt vand og sæbe. I tilfælde af hudirritation eller udslæt</w:t>
      </w:r>
    </w:p>
    <w:p>
      <w:pPr>
        <w:pStyle w:val="Normal"/>
        <w:spacing w:lineRule="auto" w:line="240" w:before="0" w:after="0"/>
        <w:rPr>
          <w:rFonts w:ascii="Arial Narrow" w:hAnsi="Arial Narrow"/>
          <w:sz w:val="20"/>
          <w:szCs w:val="20"/>
        </w:rPr>
      </w:pPr>
      <w:r>
        <w:rPr>
          <w:rFonts w:ascii="Arial Narrow" w:hAnsi="Arial Narrow"/>
          <w:sz w:val="20"/>
          <w:szCs w:val="20"/>
        </w:rPr>
        <w:t>P333+P313: Søg lægehjælp.</w:t>
      </w:r>
    </w:p>
    <w:p>
      <w:pPr>
        <w:pStyle w:val="Normal"/>
        <w:spacing w:lineRule="auto" w:line="240" w:before="0" w:after="0"/>
        <w:rPr>
          <w:rFonts w:ascii="Arial Narrow" w:hAnsi="Arial Narrow"/>
          <w:sz w:val="20"/>
          <w:szCs w:val="20"/>
        </w:rPr>
      </w:pPr>
      <w:r>
        <w:rPr>
          <w:rFonts w:ascii="Arial Narrow" w:hAnsi="Arial Narrow"/>
          <w:sz w:val="20"/>
          <w:szCs w:val="20"/>
        </w:rPr>
        <w:t>P304+P340: VED INDÅNDING: Flyt personen til frisk luft og hold i en stilling, der letter vejrtrækningen.</w:t>
      </w:r>
    </w:p>
    <w:p>
      <w:pPr>
        <w:pStyle w:val="Normal"/>
        <w:spacing w:lineRule="auto" w:line="240" w:before="0" w:after="0"/>
        <w:rPr>
          <w:rFonts w:ascii="Arial Narrow" w:hAnsi="Arial Narrow"/>
          <w:sz w:val="20"/>
          <w:szCs w:val="20"/>
        </w:rPr>
      </w:pPr>
      <w:r>
        <w:rPr>
          <w:rFonts w:ascii="Arial Narrow" w:hAnsi="Arial Narrow"/>
          <w:sz w:val="20"/>
          <w:szCs w:val="20"/>
        </w:rPr>
        <w:t>P312 Ring til et GIFTINFORMATIONSCENTRAL eller en læge, hvis du føler dig utilpas.</w:t>
      </w:r>
    </w:p>
    <w:p>
      <w:pPr>
        <w:pStyle w:val="Normal"/>
        <w:spacing w:lineRule="auto" w:line="240" w:before="0" w:after="0"/>
        <w:rPr>
          <w:rFonts w:ascii="Arial Narrow" w:hAnsi="Arial Narrow"/>
          <w:sz w:val="20"/>
          <w:szCs w:val="20"/>
        </w:rPr>
      </w:pPr>
      <w:r>
        <w:rPr>
          <w:rFonts w:ascii="Arial Narrow" w:hAnsi="Arial Narrow"/>
          <w:sz w:val="20"/>
          <w:szCs w:val="20"/>
        </w:rPr>
        <w:t>P501 Bortskaf indholdet/emballagen på et indsamlingssted, der er udpeget i henhold til lokale regler.</w:t>
      </w:r>
    </w:p>
    <w:p>
      <w:pPr>
        <w:pStyle w:val="Normal"/>
        <w:spacing w:lineRule="auto" w:line="240" w:before="0" w:after="0"/>
        <w:rPr>
          <w:rFonts w:ascii="Arial Narrow" w:hAnsi="Arial Narrow"/>
          <w:sz w:val="20"/>
          <w:szCs w:val="20"/>
        </w:rPr>
      </w:pPr>
      <w:r>
        <w:rPr>
          <w:rFonts w:ascii="Arial Narrow" w:hAnsi="Arial Narrow"/>
          <w:sz w:val="20"/>
          <w:szCs w:val="20"/>
        </w:rPr>
        <w:t>Farlige ingredienser: Portlandcement, calciumhydroxid.</w:t>
      </w:r>
    </w:p>
    <w:p>
      <w:pPr>
        <w:pStyle w:val="Normal"/>
        <w:spacing w:lineRule="auto" w:line="240" w:before="0" w:after="0"/>
        <w:rPr>
          <w:rFonts w:ascii="Arial Narrow" w:hAnsi="Arial Narrow"/>
          <w:sz w:val="20"/>
          <w:szCs w:val="20"/>
        </w:rPr>
      </w:pPr>
      <w:r>
        <w:rPr>
          <w:rFonts w:ascii="Arial Narrow" w:hAnsi="Arial Narrow"/>
          <w:sz w:val="20"/>
          <w:szCs w:val="20"/>
        </w:rPr>
        <w:t>Yderligere information: Den våde blanding kan beskadige produkter fremstillet af aluminium og andre uædle metaller.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Yderligere fareinformation: ikke relevant</w:t>
      </w:r>
    </w:p>
    <w:p>
      <w:pPr>
        <w:pStyle w:val="Normal"/>
        <w:spacing w:lineRule="auto" w:line="240" w:before="0" w:after="0"/>
        <w:rPr>
          <w:rFonts w:ascii="Arial Narrow" w:hAnsi="Arial Narrow"/>
          <w:b/>
          <w:b/>
          <w:sz w:val="20"/>
          <w:szCs w:val="20"/>
        </w:rPr>
      </w:pPr>
      <w:r>
        <w:rPr>
          <w:rFonts w:ascii="Arial Narrow" w:hAnsi="Arial Narrow"/>
          <w:b/>
          <w:sz w:val="20"/>
          <w:szCs w:val="20"/>
        </w:rPr>
        <w:t>Håndgribelig advarsel for blinde: nej</w:t>
      </w:r>
    </w:p>
    <w:p>
      <w:pPr>
        <w:pStyle w:val="Normal"/>
        <w:spacing w:lineRule="auto" w:line="240" w:before="0" w:after="0"/>
        <w:rPr>
          <w:rFonts w:ascii="Arial Narrow" w:hAnsi="Arial Narrow"/>
          <w:b/>
          <w:b/>
          <w:sz w:val="20"/>
          <w:szCs w:val="20"/>
        </w:rPr>
      </w:pPr>
      <w:r>
        <w:rPr>
          <w:rFonts w:ascii="Arial Narrow" w:hAnsi="Arial Narrow"/>
          <w:b/>
          <w:sz w:val="20"/>
          <w:szCs w:val="20"/>
        </w:rPr>
        <w:t>Børnesikker lukning: nej</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Endnu en fare</w:t>
      </w:r>
    </w:p>
    <w:p>
      <w:pPr>
        <w:pStyle w:val="Normal"/>
        <w:spacing w:lineRule="auto" w:line="240" w:before="0" w:after="0"/>
        <w:rPr>
          <w:rFonts w:ascii="Arial Narrow" w:hAnsi="Arial Narrow"/>
          <w:sz w:val="20"/>
          <w:szCs w:val="20"/>
        </w:rPr>
      </w:pPr>
      <w:r>
        <w:rPr>
          <w:rFonts w:ascii="Arial Narrow" w:hAnsi="Arial Narrow"/>
          <w:sz w:val="20"/>
          <w:szCs w:val="20"/>
        </w:rPr>
        <w:t>Gentagen kontakt, især af et vådt produkt med ubeskyttet hud, kan forårsage hudirritation (irriterende kontaktdermatitis), og nogle mennesker kan endda udvikle allergisk kontakteksem.</w:t>
      </w:r>
    </w:p>
    <w:p>
      <w:pPr>
        <w:pStyle w:val="Normal"/>
        <w:spacing w:lineRule="auto" w:line="240" w:before="0" w:after="0"/>
        <w:rPr>
          <w:rFonts w:ascii="Arial Narrow" w:hAnsi="Arial Narrow"/>
          <w:sz w:val="20"/>
          <w:szCs w:val="20"/>
        </w:rPr>
      </w:pPr>
      <w:r>
        <w:rPr>
          <w:rFonts w:ascii="Arial Narrow" w:hAnsi="Arial Narrow"/>
          <w:sz w:val="20"/>
          <w:szCs w:val="20"/>
        </w:rPr>
        <w:t>Efter blanding med vand dannes en stærkt basisk blanding, som er i stand til at korrodere aluminium eller beskadige vandlevende organismer eller planter ved høj pH. Blandingen opfylder ikke kriterierne for PBT eller vPvB i henhold til bilag XIII i EU-forordningen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AFSNIT 3. SAMMENSÆTNING / OPLYSNINGER OM INGREDIENSER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Stoffer: produktet er en blanding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Blandinger:</w:t>
      </w:r>
    </w:p>
    <w:p>
      <w:pPr>
        <w:pStyle w:val="Normal"/>
        <w:spacing w:lineRule="auto" w:line="240" w:before="0" w:after="0"/>
        <w:rPr>
          <w:rFonts w:ascii="Arial Narrow" w:hAnsi="Arial Narrow"/>
          <w:sz w:val="20"/>
          <w:szCs w:val="20"/>
        </w:rPr>
      </w:pPr>
      <w:r>
        <w:rPr>
          <w:rFonts w:ascii="Arial Narrow" w:hAnsi="Arial Narrow"/>
          <w:sz w:val="20"/>
          <w:szCs w:val="20"/>
        </w:rPr>
        <w:t>Tør gipsblanding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Produktet indeholder følgende farlige stoffer: Portlandcementgrå; calciumhydroxid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Kemisk navn:</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 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EF-nummer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Indeksnummer: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Registreringsnummer:</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Indhold i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Klassificering i henhold til direktiv 1999/45/EF</w:t>
            </w:r>
          </w:p>
          <w:p>
            <w:pPr>
              <w:pStyle w:val="Normal"/>
              <w:widowControl w:val="false"/>
              <w:spacing w:lineRule="auto" w:line="240" w:before="0" w:after="0"/>
              <w:rPr>
                <w:rFonts w:ascii="Arial Narrow" w:hAnsi="Arial Narrow"/>
                <w:sz w:val="16"/>
                <w:szCs w:val="16"/>
              </w:rPr>
            </w:pPr>
            <w:r>
              <w:rPr>
                <w:rFonts w:ascii="Arial Narrow" w:hAnsi="Arial Narrow"/>
                <w:sz w:val="16"/>
                <w:szCs w:val="16"/>
              </w:rPr>
              <w:t>Faresymbol, R-sætninger</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Klassificering i henhold til forordning (EF) 1272/2008: </w:t>
            </w:r>
            <w:r>
              <w:rPr>
                <w:rFonts w:ascii="Arial Narrow" w:hAnsi="Arial Narrow"/>
                <w:sz w:val="16"/>
                <w:szCs w:val="16"/>
              </w:rPr>
              <w:t>Klassekode og farekategori H-sætning</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 cement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irriterende,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sensibiliserende,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Hudirritation.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Calciumhydroxid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irriterende,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sensibiliserende,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Hudirritation.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Se afsnit 16 for fuld tekst af R-sætninger og H-sætninger.</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AFSNIT 4. FØRSTEHJÆLPSINSTRUKTIONER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Beskrivelse af førstehjælp</w:t>
      </w:r>
    </w:p>
    <w:p>
      <w:pPr>
        <w:pStyle w:val="Normal"/>
        <w:spacing w:lineRule="auto" w:line="240" w:before="0" w:after="0"/>
        <w:jc w:val="both"/>
        <w:rPr/>
      </w:pPr>
      <w:r>
        <w:rPr>
          <w:rFonts w:ascii="Arial Narrow" w:hAnsi="Arial Narrow"/>
          <w:b/>
          <w:sz w:val="20"/>
          <w:szCs w:val="20"/>
        </w:rPr>
        <w:t xml:space="preserve">Generelle instruktioner: </w:t>
      </w:r>
      <w:r>
        <w:rPr>
          <w:rFonts w:ascii="Arial Narrow" w:hAnsi="Arial Narrow"/>
          <w:sz w:val="20"/>
          <w:szCs w:val="20"/>
        </w:rPr>
        <w:t>Øjeblikkelig lægehjælp er normalt ikke nødvendig. Hvis der opstår helbredsproblemer efter håndtering af præparatet, i tvivlstilfælde eller i tilfælde af vedvarende problemer, søg lægehjælp og vis dette kort eller etiketten. Det er altid nødvendigt at sikre, at den ramte person er rolig og for at undgå at blive forkølet.</w:t>
      </w:r>
    </w:p>
    <w:p>
      <w:pPr>
        <w:pStyle w:val="Normal"/>
        <w:spacing w:lineRule="auto" w:line="240" w:before="0" w:after="0"/>
        <w:jc w:val="both"/>
        <w:rPr>
          <w:rFonts w:ascii="Arial Narrow" w:hAnsi="Arial Narrow"/>
          <w:sz w:val="20"/>
          <w:szCs w:val="20"/>
        </w:rPr>
      </w:pPr>
      <w:r>
        <w:rPr>
          <w:rFonts w:ascii="Arial Narrow" w:hAnsi="Arial Narrow"/>
          <w:sz w:val="20"/>
          <w:szCs w:val="20"/>
        </w:rPr>
        <w:t>Hvis du er bevidstløs, skal du placere den berørte person i en stabiliseret stilling på siden, med hovedet let på skrå, absolut ikke give noget (væsker) gennem munden. Førstehjælpere har ikke brug for personligt beskyttelsesudstyr, men bør undgå kontakt med den våde blanding. Informer lægen om førstehjælp.</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Ved indånding:</w:t>
      </w:r>
    </w:p>
    <w:p>
      <w:pPr>
        <w:pStyle w:val="Normal"/>
        <w:spacing w:lineRule="auto" w:line="240" w:before="0" w:after="0"/>
        <w:jc w:val="both"/>
        <w:rPr>
          <w:rFonts w:ascii="Arial Narrow" w:hAnsi="Arial Narrow"/>
          <w:sz w:val="20"/>
          <w:szCs w:val="20"/>
        </w:rPr>
      </w:pPr>
      <w:r>
        <w:rPr>
          <w:rFonts w:ascii="Arial Narrow" w:hAnsi="Arial Narrow"/>
          <w:sz w:val="20"/>
          <w:szCs w:val="20"/>
        </w:rPr>
        <w:t>Afbryd eksponeringen, flyt offeret til frisk luft. Støvet fra halsen og næsehulerne bør forlade spontant. Hvis irritation eller kvalme, hoste eller andre vedvarende symptomer fortsætter eller udvikler sig senere, søg lægehjælp.</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I kontakt med huden:</w:t>
      </w:r>
    </w:p>
    <w:p>
      <w:pPr>
        <w:pStyle w:val="Normal"/>
        <w:spacing w:lineRule="auto" w:line="240" w:before="0" w:after="0"/>
        <w:rPr>
          <w:rFonts w:ascii="Arial Narrow" w:hAnsi="Arial Narrow"/>
          <w:sz w:val="20"/>
          <w:szCs w:val="20"/>
        </w:rPr>
      </w:pPr>
      <w:r>
        <w:rPr>
          <w:rFonts w:ascii="Arial Narrow" w:hAnsi="Arial Narrow"/>
          <w:sz w:val="20"/>
          <w:szCs w:val="20"/>
        </w:rPr>
        <w:t>Fjern forurenet tøj, sko. Hvis blandingen er tør, fjern den fra huden og skyl med rigeligt vand. I tilfælde af en våd blanding, vask huden med rigeligt vand. Hvis der opstår hudirritation eller forbrænding, søg lægehjælp.</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 tilfælde af øjenkontakt:</w:t>
      </w:r>
    </w:p>
    <w:p>
      <w:pPr>
        <w:pStyle w:val="Normal"/>
        <w:spacing w:lineRule="auto" w:line="240" w:before="0" w:after="0"/>
        <w:jc w:val="both"/>
        <w:rPr>
          <w:rFonts w:ascii="Arial Narrow" w:hAnsi="Arial Narrow"/>
          <w:sz w:val="20"/>
          <w:szCs w:val="20"/>
        </w:rPr>
      </w:pPr>
      <w:r>
        <w:rPr>
          <w:rFonts w:ascii="Arial Narrow" w:hAnsi="Arial Narrow"/>
          <w:sz w:val="20"/>
          <w:szCs w:val="20"/>
        </w:rPr>
        <w:t>Gnid ikke dine øjne for ikke at beskadige hornhinden gennem mekanisk skade. Fjern kontaktlinser, hvis de bæres. Vip hovedet til siden af det berørte øje, åbn øjenlågene vidt, og skyl straks øjet/øjnene grundigt med rigeligt vand i mindst 30 minutter for at fjerne alle partikler. Undgå at komme ind i det berørte øje. Brug om muligt isotonisk vand (0,9 % NaCl). Se en erhvervssygdomsspecialist eller special øjenlæge.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Når man drikker:</w:t>
      </w:r>
    </w:p>
    <w:p>
      <w:pPr>
        <w:pStyle w:val="Normal"/>
        <w:spacing w:lineRule="auto" w:line="240" w:before="0" w:after="0"/>
        <w:rPr>
          <w:rFonts w:ascii="Arial Narrow" w:hAnsi="Arial Narrow"/>
          <w:sz w:val="20"/>
          <w:szCs w:val="20"/>
        </w:rPr>
      </w:pPr>
      <w:r>
        <w:rPr>
          <w:rFonts w:ascii="Arial Narrow" w:hAnsi="Arial Narrow"/>
          <w:sz w:val="20"/>
          <w:szCs w:val="20"/>
        </w:rPr>
        <w:t>Fremkald ikke opkastning, skyl munden med vand, giv rigeligt vand at drikke. Søg lægehjælp eller kontakt Toksikologisk Informationscenter.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De vigtigste akutte og forsinkede symptomer og virkninger</w:t>
      </w:r>
    </w:p>
    <w:p>
      <w:pPr>
        <w:pStyle w:val="Normal"/>
        <w:spacing w:lineRule="auto" w:line="240" w:before="0" w:after="0"/>
        <w:rPr>
          <w:rFonts w:ascii="Arial Narrow" w:hAnsi="Arial Narrow"/>
          <w:i/>
          <w:i/>
          <w:sz w:val="20"/>
          <w:szCs w:val="20"/>
        </w:rPr>
      </w:pPr>
      <w:r>
        <w:rPr>
          <w:rFonts w:ascii="Arial Narrow" w:hAnsi="Arial Narrow"/>
          <w:i/>
          <w:sz w:val="20"/>
          <w:szCs w:val="20"/>
        </w:rPr>
        <w:t>(effekter, der kan antages på grund af blandingens sammensætning)</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Hudkontakt: Cementblandingen kan virke irriterende på huden efter længere tids kontakt (på fugtig hud, f.eks. ved sved eller fugtning af huden) eller kan forårsage hudeksem efter gentagen kontakt. Langvarig kontakt af huden med den våde blanding kan forårsage alvorlige forbrændinger (ætsning), som i begyndelsen udvikler sig smertefrit.</w:t>
      </w:r>
    </w:p>
    <w:p>
      <w:pPr>
        <w:pStyle w:val="Normal"/>
        <w:spacing w:lineRule="auto" w:line="240" w:before="0" w:after="0"/>
        <w:rPr>
          <w:rFonts w:ascii="Arial Narrow" w:hAnsi="Arial Narrow"/>
          <w:i/>
          <w:i/>
          <w:sz w:val="20"/>
          <w:szCs w:val="20"/>
        </w:rPr>
      </w:pPr>
      <w:r>
        <w:rPr>
          <w:rFonts w:ascii="Arial Narrow" w:hAnsi="Arial Narrow"/>
          <w:i/>
          <w:sz w:val="20"/>
          <w:szCs w:val="20"/>
        </w:rPr>
        <w:t>Øjenkontakt: Øjenkontakt med cementblanding kan forårsage alvorlig og potentielt irreversibel øjenskade.</w:t>
      </w:r>
    </w:p>
    <w:p>
      <w:pPr>
        <w:pStyle w:val="Normal"/>
        <w:spacing w:lineRule="auto" w:line="240" w:before="0" w:after="0"/>
        <w:rPr>
          <w:rFonts w:ascii="Arial Narrow" w:hAnsi="Arial Narrow"/>
          <w:i/>
          <w:i/>
          <w:sz w:val="20"/>
          <w:szCs w:val="20"/>
        </w:rPr>
      </w:pPr>
      <w:r>
        <w:rPr>
          <w:rFonts w:ascii="Arial Narrow" w:hAnsi="Arial Narrow"/>
          <w:i/>
          <w:sz w:val="20"/>
          <w:szCs w:val="20"/>
        </w:rPr>
        <w:t>Indånding: Langvarig eller gentagen indånding øger risikoen for at udvikle lungesygdomme.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Angivelse af enhver øjeblikkelig lægehjælp og særlig behandling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Tag sikkerhedsarket med dig, når du besøger lægen.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AFSNIT 5. Brandforholdsregler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Brandslukker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Egnede slukningsmidler:</w:t>
      </w:r>
      <w:r>
        <w:rPr/>
        <w:t xml:space="preserve"> </w:t>
      </w:r>
      <w:r>
        <w:rPr>
          <w:rFonts w:ascii="Arial Narrow" w:hAnsi="Arial Narrow"/>
          <w:sz w:val="20"/>
          <w:szCs w:val="20"/>
        </w:rPr>
        <w:t>Produktet er ikke brændbart. Til slukning af omgivende brande skal du vælge et slukningsmiddel med hensyn til miljøet.</w:t>
      </w:r>
    </w:p>
    <w:p>
      <w:pPr>
        <w:pStyle w:val="Normal"/>
        <w:spacing w:lineRule="auto" w:line="240" w:before="0" w:after="0"/>
        <w:rPr/>
      </w:pPr>
      <w:r>
        <w:rPr>
          <w:rFonts w:ascii="Arial Narrow" w:hAnsi="Arial Narrow"/>
          <w:b/>
          <w:sz w:val="20"/>
          <w:szCs w:val="20"/>
        </w:rPr>
        <w:t xml:space="preserve">Uegnede slukningsmidler: </w:t>
      </w:r>
      <w:r>
        <w:rPr/>
        <w:t xml:space="preserve">Vandstråle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Særlig sikkerhed i forbindelse med stoffet eller blandingen</w:t>
      </w:r>
    </w:p>
    <w:p>
      <w:pPr>
        <w:pStyle w:val="Normal"/>
        <w:spacing w:lineRule="auto" w:line="240" w:before="0" w:after="0"/>
        <w:rPr>
          <w:rFonts w:ascii="Arial Narrow" w:hAnsi="Arial Narrow"/>
          <w:sz w:val="20"/>
          <w:szCs w:val="20"/>
        </w:rPr>
      </w:pPr>
      <w:r>
        <w:rPr>
          <w:rFonts w:ascii="Arial Narrow" w:hAnsi="Arial Narrow"/>
          <w:sz w:val="20"/>
          <w:szCs w:val="20"/>
        </w:rPr>
        <w:t>De kendes ikke. Blandingen er ikke brandfarlig eller eksplosiv, den understøtter ikke afbrænding af andre materialer.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Råd til brandmænd</w:t>
      </w:r>
    </w:p>
    <w:p>
      <w:pPr>
        <w:pStyle w:val="Normal"/>
        <w:spacing w:lineRule="auto" w:line="240" w:before="0" w:after="0"/>
        <w:rPr>
          <w:rFonts w:ascii="Arial Narrow" w:hAnsi="Arial Narrow"/>
          <w:sz w:val="20"/>
          <w:szCs w:val="20"/>
        </w:rPr>
      </w:pPr>
      <w:r>
        <w:rPr>
          <w:rFonts w:ascii="Arial Narrow" w:hAnsi="Arial Narrow"/>
          <w:sz w:val="20"/>
          <w:szCs w:val="20"/>
        </w:rPr>
        <w:t>Brug selvstændigt åndedrætsværn og normalt brandslukningsudstyr (undgå kontakt med hud og øjne). Undgå lækage af slukningsvand eller -blanding til kloakker og vandveje.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AFSNIT 6. FORHOLDSREGLER OVER FOR UDSLIP VED UHELD</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Personlige beskyttelsesforanstaltninger, værnemidler og nødprocedurer</w:t>
      </w:r>
    </w:p>
    <w:p>
      <w:pPr>
        <w:pStyle w:val="Normal"/>
        <w:spacing w:lineRule="auto" w:line="240" w:before="0" w:after="0"/>
        <w:rPr>
          <w:rFonts w:ascii="Arial Narrow" w:hAnsi="Arial Narrow"/>
          <w:sz w:val="20"/>
          <w:szCs w:val="20"/>
        </w:rPr>
      </w:pPr>
      <w:r>
        <w:rPr>
          <w:rFonts w:ascii="Arial Narrow" w:hAnsi="Arial Narrow"/>
          <w:sz w:val="20"/>
          <w:szCs w:val="20"/>
        </w:rPr>
        <w:t>Undgå, at personer, der ikke er involveret i at fjerne konsekvenserne af spildet, bevæger sig på steder, hvor de kan være forurenet af det spildte produkt. Sørg for trækfri ventilation inde i bygninger. Ved rengøring skal du vælge procedurer, der ikke øger dannelsen af støvaerosol (se afsnit 6.3). Når der anvendes våde procedurer, kan et urenset gulv eller underlag blive glat. Brug de anbefalede personlige værnemidler under arbejdet (se afsnit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Foranstaltninger til beskyttelse af miljøet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Undgå lækage og spredning af spildt materiale. Hold om muligt materialet tørt. Hvis det er muligt, skal du dække området for at undgå unødvendige støvfarer. Forebyg ukontrolleret lækage til vandveje og kloakker (stigning i pH). Ethvert større udslip i vandløb skal indberettes til Miljøstyrelsen eller anden ansvarlig myndighed.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Metoder og materiale til inddæmning og oprensning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Opsaml det spildte tørre materiale mekanisk, og genbrug det, hvis det ikke er kontamineret. Brug rensemetoder såsom støvsugning eller støvsugning (ved hjælp af luftfiltre). Brug ikke trykluft.</w:t>
      </w:r>
    </w:p>
    <w:p>
      <w:pPr>
        <w:pStyle w:val="Normal"/>
        <w:spacing w:lineRule="auto" w:line="240" w:before="0" w:after="0"/>
        <w:rPr>
          <w:rFonts w:ascii="Arial Narrow" w:hAnsi="Arial Narrow"/>
          <w:sz w:val="20"/>
          <w:szCs w:val="20"/>
        </w:rPr>
      </w:pPr>
      <w:r>
        <w:rPr>
          <w:rFonts w:ascii="Arial Narrow" w:hAnsi="Arial Narrow"/>
          <w:sz w:val="20"/>
          <w:szCs w:val="20"/>
        </w:rPr>
        <w:t>Det er også muligt at bruge våd rengøring (vandspray eller tåge), forhindre støv i at stige, tørre støvet af og fjerne det resulterende slam. Fjern den våde blanding på samme måde. Lad slammet størkne og fjern i henhold til afsnit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Henvisning til andre dele</w:t>
      </w:r>
    </w:p>
    <w:p>
      <w:pPr>
        <w:pStyle w:val="Normal"/>
        <w:spacing w:lineRule="auto" w:line="240" w:before="0" w:after="0"/>
        <w:rPr>
          <w:rFonts w:ascii="Arial Narrow" w:hAnsi="Arial Narrow"/>
          <w:sz w:val="20"/>
          <w:szCs w:val="20"/>
        </w:rPr>
      </w:pPr>
      <w:r>
        <w:rPr>
          <w:rFonts w:ascii="Arial Narrow" w:hAnsi="Arial Narrow"/>
          <w:sz w:val="20"/>
          <w:szCs w:val="20"/>
        </w:rPr>
        <w:t>Se afsnit 8 for personlige værnemidler.</w:t>
      </w:r>
    </w:p>
    <w:p>
      <w:pPr>
        <w:pStyle w:val="Normal"/>
        <w:spacing w:lineRule="auto" w:line="240" w:before="0" w:after="0"/>
        <w:rPr>
          <w:rFonts w:ascii="Arial Narrow" w:hAnsi="Arial Narrow"/>
          <w:sz w:val="20"/>
          <w:szCs w:val="20"/>
        </w:rPr>
      </w:pPr>
      <w:r>
        <w:rPr>
          <w:rFonts w:ascii="Arial Narrow" w:hAnsi="Arial Narrow"/>
          <w:sz w:val="20"/>
          <w:szCs w:val="20"/>
        </w:rPr>
        <w:t>Se afsnit 13 for bortskaffelse af affald.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AFSNIT 7. HÅNDTERING OG OPBEVARING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Forholdsregler for sikker håndtering</w:t>
      </w:r>
    </w:p>
    <w:p>
      <w:pPr>
        <w:pStyle w:val="Normal"/>
        <w:spacing w:lineRule="auto" w:line="240" w:before="0" w:after="0"/>
        <w:jc w:val="both"/>
        <w:rPr>
          <w:rFonts w:ascii="Arial Narrow" w:hAnsi="Arial Narrow"/>
          <w:sz w:val="20"/>
          <w:szCs w:val="20"/>
        </w:rPr>
      </w:pPr>
      <w:r>
        <w:rPr>
          <w:rFonts w:ascii="Arial Narrow" w:hAnsi="Arial Narrow"/>
          <w:sz w:val="20"/>
          <w:szCs w:val="20"/>
        </w:rPr>
        <w:t>Læs brugsanvisningen. Ved håndtering af den tørre blanding, indånd ikke støv, arbejd i godt ventilerede områder, brug beskyttende arbejdsudstyr mod indånding af støv (se afsnit 8). Undgå kontakt med øjne og hud, når du arbejder med tør eller våd blanding ved at bruge personlige værnemidler (se afsnit 8).</w:t>
      </w:r>
    </w:p>
    <w:p>
      <w:pPr>
        <w:pStyle w:val="Normal"/>
        <w:spacing w:lineRule="auto" w:line="240" w:before="0" w:after="0"/>
        <w:jc w:val="both"/>
        <w:rPr>
          <w:rFonts w:ascii="Arial Narrow" w:hAnsi="Arial Narrow"/>
          <w:sz w:val="20"/>
          <w:szCs w:val="20"/>
        </w:rPr>
      </w:pPr>
      <w:r>
        <w:rPr>
          <w:rFonts w:ascii="Arial Narrow" w:hAnsi="Arial Narrow"/>
          <w:sz w:val="20"/>
          <w:szCs w:val="20"/>
        </w:rPr>
        <w:t>Hold arbejdsredskaber rene på steder, hvor de kommer i kontakt med dine hænder. Arbejdsbeklædning og værnemidler tilsmudset i en sådan grad, at blandingen trænger ind i hudens overflade, eller fugt siver ind i beskyttelsesudstyret eller arbejdsbeklædningens inderside, udskiftes hurtigst muligt med rent og tørt.</w:t>
      </w:r>
    </w:p>
    <w:p>
      <w:pPr>
        <w:pStyle w:val="Normal"/>
        <w:spacing w:lineRule="auto" w:line="240" w:before="0" w:after="0"/>
        <w:jc w:val="both"/>
        <w:rPr>
          <w:rFonts w:ascii="Arial Narrow" w:hAnsi="Arial Narrow"/>
          <w:sz w:val="20"/>
          <w:szCs w:val="20"/>
        </w:rPr>
      </w:pPr>
      <w:r>
        <w:rPr>
          <w:rFonts w:ascii="Arial Narrow" w:hAnsi="Arial Narrow"/>
          <w:sz w:val="20"/>
          <w:szCs w:val="20"/>
        </w:rPr>
        <w:t>Spis, drik eller ryg ikke under arbejdet, overhold generelle sikkerheds- og hygiejneforanstaltninger ved arbejde med kemikalier.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Instruktioner for sikker opbevaring af stoffer og blandinger, herunder eventuel uforenelighed</w:t>
      </w:r>
    </w:p>
    <w:p>
      <w:pPr>
        <w:pStyle w:val="Normal"/>
        <w:spacing w:lineRule="auto" w:line="240" w:before="0" w:after="0"/>
        <w:jc w:val="both"/>
        <w:rPr>
          <w:rFonts w:ascii="Arial Narrow" w:hAnsi="Arial Narrow"/>
          <w:sz w:val="20"/>
          <w:szCs w:val="20"/>
        </w:rPr>
      </w:pPr>
      <w:r>
        <w:rPr>
          <w:rFonts w:ascii="Arial Narrow" w:hAnsi="Arial Narrow"/>
          <w:sz w:val="20"/>
          <w:szCs w:val="20"/>
        </w:rPr>
        <w:t>Opbevares i original lukket emballage, på et tørt sted, beskyttet mod fugt, adskilt fra fødevarer, drikkevarer og foder. Eventuel frysning af produktet vil ikke påvirke dets funktionalitet. Opbevares utilgængeligt for børn.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Specifik slutanvendelse / Specifik slutanvendelse</w:t>
      </w:r>
    </w:p>
    <w:p>
      <w:pPr>
        <w:pStyle w:val="Normal"/>
        <w:spacing w:lineRule="auto" w:line="240" w:before="0" w:after="0"/>
        <w:rPr>
          <w:rFonts w:ascii="Arial Narrow" w:hAnsi="Arial Narrow"/>
          <w:sz w:val="20"/>
          <w:szCs w:val="20"/>
        </w:rPr>
      </w:pPr>
      <w:r>
        <w:rPr>
          <w:rFonts w:ascii="Arial Narrow" w:hAnsi="Arial Narrow"/>
          <w:sz w:val="20"/>
          <w:szCs w:val="20"/>
        </w:rPr>
        <w:t>det er ikke nævnt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AFSNIT 8. EKSPONERINGSKONTROL / PERSONLIG BESKYTTELSE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kontrolparametre</w:t>
      </w:r>
    </w:p>
    <w:p>
      <w:pPr>
        <w:pStyle w:val="Normal"/>
        <w:spacing w:lineRule="auto" w:line="240" w:before="0" w:after="0"/>
        <w:jc w:val="both"/>
        <w:rPr/>
      </w:pPr>
      <w:r>
        <w:rPr>
          <w:rFonts w:ascii="Arial Narrow" w:hAnsi="Arial Narrow"/>
          <w:sz w:val="20"/>
          <w:szCs w:val="20"/>
        </w:rPr>
        <w:t xml:space="preserve">Blandingen indeholder stoffer, for hvilke følgende højest tilladte koncentrationer i arbejdsatmosfæren er fastsat i Slovakiet i henhold til regeringsforordning nr. 361/2007 Saml., som ændret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Kemisk navn</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 nummer</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note</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 cement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Calciumhydroxid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Grænse eksponeringsværdier på arbejdspladsen i henhold til direktiv nr. 2006/15 / EF - ikke opført</w:t>
      </w:r>
    </w:p>
    <w:p>
      <w:pPr>
        <w:pStyle w:val="Normal"/>
        <w:spacing w:lineRule="auto" w:line="240" w:before="0" w:after="0"/>
        <w:rPr>
          <w:rFonts w:ascii="Arial Narrow" w:hAnsi="Arial Narrow"/>
          <w:b/>
          <w:b/>
          <w:sz w:val="20"/>
          <w:szCs w:val="20"/>
        </w:rPr>
      </w:pPr>
      <w:r>
        <w:rPr>
          <w:rFonts w:ascii="Arial Narrow" w:hAnsi="Arial Narrow"/>
          <w:b/>
          <w:sz w:val="20"/>
          <w:szCs w:val="20"/>
        </w:rPr>
        <w:t>Grænseværdierne for indikatorer for biologiske eksponeringstests er ikke specificeret i dekret nr. 432/2003 Saml.</w:t>
      </w:r>
    </w:p>
    <w:p>
      <w:pPr>
        <w:pStyle w:val="Normal"/>
        <w:spacing w:lineRule="auto" w:line="240" w:before="0" w:after="0"/>
        <w:rPr/>
      </w:pPr>
      <w:r>
        <w:rPr>
          <w:rFonts w:ascii="Arial Narrow" w:hAnsi="Arial Narrow"/>
          <w:b/>
          <w:sz w:val="20"/>
          <w:szCs w:val="20"/>
        </w:rPr>
        <w:t xml:space="preserve">DNEL- og PNEC-værdier: </w:t>
      </w:r>
      <w:r>
        <w:rPr>
          <w:rFonts w:ascii="Arial Narrow" w:hAnsi="Arial Narrow"/>
          <w:sz w:val="20"/>
          <w:szCs w:val="20"/>
        </w:rPr>
        <w:t>endnu ikke tilgængelige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Begrænsning af eksponering</w:t>
      </w:r>
    </w:p>
    <w:p>
      <w:pPr>
        <w:pStyle w:val="Normal"/>
        <w:spacing w:lineRule="auto" w:line="240" w:before="0" w:after="0"/>
        <w:jc w:val="both"/>
        <w:rPr>
          <w:rFonts w:ascii="Arial Narrow" w:hAnsi="Arial Narrow"/>
          <w:sz w:val="20"/>
          <w:szCs w:val="20"/>
        </w:rPr>
      </w:pPr>
      <w:r>
        <w:rPr>
          <w:rFonts w:ascii="Arial Narrow" w:hAnsi="Arial Narrow"/>
          <w:sz w:val="20"/>
          <w:szCs w:val="20"/>
        </w:rPr>
        <w:t>For at begrænse eksponeringen er det nødvendigt at forhindre dannelse af støv. Endvidere anbefales passende beskyttelsesudstyr. Øjenbeskyttelsesanordninger (f.eks. sikkerhedsbriller eller ansigtsskærme) skal anvendes, hvis arten og typen af brug ikke kan udelukke potentiel kontakt med øjnene (f.eks. lukket proces), yderligere ansigtsbeskyttelse, beskyttelsestøj og sikkerhedssko.</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Passende tekniske foranstaltninger</w:t>
      </w:r>
    </w:p>
    <w:p>
      <w:pPr>
        <w:pStyle w:val="Normal"/>
        <w:spacing w:lineRule="auto" w:line="240" w:before="0" w:after="0"/>
        <w:rPr>
          <w:rFonts w:ascii="Arial Narrow" w:hAnsi="Arial Narrow"/>
          <w:sz w:val="20"/>
          <w:szCs w:val="20"/>
        </w:rPr>
      </w:pPr>
      <w:r>
        <w:rPr>
          <w:rFonts w:ascii="Arial Narrow" w:hAnsi="Arial Narrow"/>
          <w:sz w:val="20"/>
          <w:szCs w:val="20"/>
        </w:rPr>
        <w:t>Sørg for tilstrækkelig ventilation af arbejdspladsen. eller ventilation. Hvis dette ikke er muligt, skal du bruge personlige værnemidler til åndedrætsværn. Håndtering af tørre blandinger og rengøring af arbejdspladsen skal sikres med teknikker, der ikke øger koncentrationen af støv i arbejdsatmosfæren. Når der arbejdes med tørre blandinger uden for byggeobjekter, er det nødvendigt, at arbejderen i tilfælde af vind bevæger sig fra punktet for lækage af støvpartikler til luften mod vindstrømmens retning. I tilfælde af, at der er mulighed for øjenkontakt under håndtering af produktet, tilrådes det at sørge for en vandkilde inden for rækkevidde for en hurtig øjenskyl.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Individuelle beskyttelsesforanstaltninger, herunder personlige værnemidler</w:t>
      </w:r>
    </w:p>
    <w:p>
      <w:pPr>
        <w:pStyle w:val="Normal"/>
        <w:spacing w:lineRule="auto" w:line="240" w:before="0" w:after="0"/>
        <w:rPr>
          <w:rFonts w:ascii="Arial Narrow" w:hAnsi="Arial Narrow"/>
          <w:b/>
          <w:b/>
          <w:sz w:val="20"/>
          <w:szCs w:val="20"/>
        </w:rPr>
      </w:pPr>
      <w:r>
        <w:rPr>
          <w:rFonts w:ascii="Arial Narrow" w:hAnsi="Arial Narrow"/>
          <w:b/>
          <w:sz w:val="20"/>
          <w:szCs w:val="20"/>
        </w:rPr>
        <w:t>a) Åndedrætsværn</w:t>
      </w:r>
    </w:p>
    <w:p>
      <w:pPr>
        <w:pStyle w:val="Normal"/>
        <w:spacing w:lineRule="auto" w:line="240" w:before="0" w:after="0"/>
        <w:rPr>
          <w:rFonts w:ascii="Arial Narrow" w:hAnsi="Arial Narrow"/>
          <w:sz w:val="20"/>
          <w:szCs w:val="20"/>
        </w:rPr>
      </w:pPr>
      <w:r>
        <w:rPr>
          <w:rFonts w:ascii="Arial Narrow" w:hAnsi="Arial Narrow"/>
          <w:sz w:val="20"/>
          <w:szCs w:val="20"/>
        </w:rPr>
        <w:t>Ved åbning af emballagen med den tørre blanding, når den hældes ud af emballagen eller når den tørre blanding overføres til arbejdsbeholdere og i den indledende fase, når blandingsvand tilsættes den tørre blanding, er det nødvendigt at bruge en maske eller åndedrætsværn med et støvfilter med en beskyttelsesfaktor på mindst 10.</w:t>
      </w:r>
    </w:p>
    <w:p>
      <w:pPr>
        <w:pStyle w:val="Normal"/>
        <w:spacing w:lineRule="auto" w:line="240" w:before="0" w:after="0"/>
        <w:rPr>
          <w:rFonts w:ascii="Arial Narrow" w:hAnsi="Arial Narrow"/>
          <w:b/>
          <w:b/>
          <w:sz w:val="20"/>
          <w:szCs w:val="20"/>
        </w:rPr>
      </w:pPr>
      <w:r>
        <w:rPr>
          <w:rFonts w:ascii="Arial Narrow" w:hAnsi="Arial Narrow"/>
          <w:b/>
          <w:sz w:val="20"/>
          <w:szCs w:val="20"/>
        </w:rPr>
        <w:t>b) Øjen- og ansigtsbeskyttelse</w:t>
      </w:r>
    </w:p>
    <w:p>
      <w:pPr>
        <w:pStyle w:val="Normal"/>
        <w:spacing w:lineRule="auto" w:line="240" w:before="0" w:after="0"/>
        <w:jc w:val="both"/>
        <w:rPr>
          <w:rFonts w:ascii="Arial Narrow" w:hAnsi="Arial Narrow"/>
          <w:sz w:val="20"/>
          <w:szCs w:val="20"/>
        </w:rPr>
      </w:pPr>
      <w:r>
        <w:rPr>
          <w:rFonts w:ascii="Arial Narrow" w:hAnsi="Arial Narrow"/>
          <w:sz w:val="20"/>
          <w:szCs w:val="20"/>
        </w:rPr>
        <w:t>Hvis der ikke anvendes en helmaske, når der arbejdes med den tørre blanding, skal der bruges tætte beskyttelsesbriller for at forhindre støvpartikler i at trænge ind i øjnene. Brug af beskyttelsesbriller er også påkrævet ved håndtering af våd mørtel eller lim, hvor der er risiko for sprøjt af materialet. Især når du kaster eller påfører mørtel over hovedhøjde.</w:t>
      </w:r>
    </w:p>
    <w:p>
      <w:pPr>
        <w:pStyle w:val="Normal"/>
        <w:spacing w:lineRule="auto" w:line="240" w:before="0" w:after="0"/>
        <w:jc w:val="both"/>
        <w:rPr>
          <w:rFonts w:ascii="Arial Narrow" w:hAnsi="Arial Narrow"/>
          <w:b/>
          <w:b/>
          <w:sz w:val="20"/>
          <w:szCs w:val="20"/>
        </w:rPr>
      </w:pPr>
      <w:r>
        <w:rPr>
          <w:rFonts w:ascii="Arial Narrow" w:hAnsi="Arial Narrow"/>
          <w:b/>
          <w:sz w:val="20"/>
          <w:szCs w:val="20"/>
        </w:rPr>
        <w:t>c) Hudbeskyttelse</w:t>
      </w:r>
    </w:p>
    <w:p>
      <w:pPr>
        <w:pStyle w:val="Normal"/>
        <w:spacing w:lineRule="auto" w:line="240" w:before="0" w:after="0"/>
        <w:jc w:val="both"/>
        <w:rPr>
          <w:rFonts w:ascii="Arial Narrow" w:hAnsi="Arial Narrow"/>
          <w:sz w:val="20"/>
          <w:szCs w:val="20"/>
        </w:rPr>
      </w:pPr>
      <w:r>
        <w:rPr>
          <w:rFonts w:ascii="Arial Narrow" w:hAnsi="Arial Narrow"/>
          <w:sz w:val="20"/>
          <w:szCs w:val="20"/>
        </w:rPr>
        <w:t>Fordi både tørre og våde blandinger irriterer huden, bør eksponeringen minimeres så meget som det er teknisk muligt. Arbejdet kræver brug af beskyttelseshandsker, standard helhudsbeskyttende arbejdstøj med tætsiddende ærmer og bukser, der forhindrer indtrængning af støv, samt brug af ætsende og støvbestandige sko.</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Begrænsning af miljøforurening</w:t>
      </w:r>
    </w:p>
    <w:p>
      <w:pPr>
        <w:pStyle w:val="Normal"/>
        <w:spacing w:lineRule="auto" w:line="240" w:before="0" w:after="0"/>
        <w:rPr>
          <w:rFonts w:ascii="Arial Narrow" w:hAnsi="Arial Narrow"/>
          <w:sz w:val="20"/>
          <w:szCs w:val="20"/>
        </w:rPr>
      </w:pPr>
      <w:r>
        <w:rPr>
          <w:rFonts w:ascii="Arial Narrow" w:hAnsi="Arial Narrow"/>
          <w:sz w:val="20"/>
          <w:szCs w:val="20"/>
        </w:rPr>
        <w:t>Sørg for, at emballagen er lukket under opbevaring, håndtering og transport. Sikre lagerområder mod eventuel lækage af produktet til det omgivende miljø (i kloakvand, vand og jord - se 6.2. Eventuel lækage af produktet. Skyl ikke ud i kloakker eller vandløb). pH-værdien af vand, der er forurenet af produktet, og som kan strømme ud i kloaksystemet i store mængder, bør ikke overstige 9.</w:t>
      </w:r>
    </w:p>
    <w:p>
      <w:pPr>
        <w:pStyle w:val="Normal"/>
        <w:spacing w:lineRule="auto" w:line="240" w:before="0" w:after="0"/>
        <w:rPr>
          <w:rFonts w:ascii="Arial Narrow" w:hAnsi="Arial Narrow"/>
          <w:sz w:val="20"/>
          <w:szCs w:val="20"/>
        </w:rPr>
      </w:pPr>
      <w:r>
        <w:rPr>
          <w:rFonts w:ascii="Arial Narrow" w:hAnsi="Arial Narrow"/>
          <w:sz w:val="20"/>
          <w:szCs w:val="20"/>
        </w:rPr>
        <w:t>Udstyr arbejdspladsen og lagrene med midlerne til at afhjælpe et utilsigtet spild.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AFSNIT 9. FYSISKE OG KEMISKE EGENSKABER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Fysisk tilstand: </w:t>
        <w:tab/>
        <w:tab/>
        <w:tab/>
        <w:t>løst fast stof, pulver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Farve: </w:t>
        <w:tab/>
        <w:tab/>
        <w:tab/>
        <w:tab/>
        <w:t>grå og hvid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Lugt: </w:t>
        <w:tab/>
        <w:tab/>
        <w:tab/>
        <w:tab/>
        <w:t>lugtfri</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pH-værdi: </w:t>
        <w:tab/>
        <w:tab/>
        <w:tab/>
        <w:t>ikke kendt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Smeltepunkt/frysepunkt </w:t>
        <w:tab/>
        <w:tab/>
        <w:t>ikke kendt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Kogepunkt: </w:t>
        <w:tab/>
        <w:tab/>
        <w:tab/>
        <w:tab/>
        <w:t>ikke kendt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Flammepunkt: </w:t>
        <w:tab/>
        <w:tab/>
        <w:tab/>
        <w:t>ikke kendt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Fordampningshastighed: </w:t>
        <w:tab/>
        <w:tab/>
        <w:tab/>
        <w:t>ikke kendt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Antændelighed: </w:t>
        <w:tab/>
        <w:tab/>
        <w:tab/>
        <w:tab/>
        <w:t>ikke kendt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Eksplosive egenskaber: </w:t>
        <w:tab/>
        <w:tab/>
        <w:tab/>
        <w:t>ikke eksplosiv, øvre grænse - ikke kendt, nedre grænse - ikke kendt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Oxiderende egenskaber: </w:t>
        <w:tab/>
        <w:tab/>
        <w:tab/>
        <w:t>ikke kendt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Dampspænding: </w:t>
        <w:tab/>
        <w:tab/>
        <w:tab/>
        <w:tab/>
        <w:t>ikke kendt</w:t>
      </w:r>
    </w:p>
    <w:p>
      <w:pPr>
        <w:pStyle w:val="Normal"/>
        <w:spacing w:lineRule="auto" w:line="240" w:before="0" w:after="0"/>
        <w:ind w:left="567" w:hanging="0"/>
        <w:rPr/>
      </w:pPr>
      <w:r>
        <w:rPr>
          <w:rFonts w:ascii="Arial Narrow" w:hAnsi="Arial Narrow"/>
          <w:sz w:val="20"/>
          <w:szCs w:val="20"/>
        </w:rPr>
        <w:t xml:space="preserve">Relativ massefylde (ved 18 </w:t>
      </w:r>
      <w:r>
        <w:rPr>
          <w:rFonts w:ascii="Arial Narrow" w:hAnsi="Arial Narrow"/>
          <w:sz w:val="20"/>
          <w:szCs w:val="20"/>
          <w:vertAlign w:val="superscript"/>
        </w:rPr>
        <w:t xml:space="preserve">o </w:t>
      </w:r>
      <w:r>
        <w:rPr>
          <w:rFonts w:ascii="Arial Narrow" w:hAnsi="Arial Narrow"/>
          <w:sz w:val="20"/>
          <w:szCs w:val="20"/>
        </w:rPr>
        <w:t xml:space="preserve">C): </w:t>
        <w:tab/>
        <w:tab/>
        <w:t>ikke kendt</w:t>
      </w:r>
    </w:p>
    <w:p>
      <w:pPr>
        <w:pStyle w:val="Normal"/>
        <w:spacing w:lineRule="auto" w:line="240" w:before="0" w:after="0"/>
        <w:ind w:left="567" w:hanging="0"/>
        <w:rPr/>
      </w:pPr>
      <w:r>
        <w:rPr>
          <w:rFonts w:ascii="Arial Narrow" w:hAnsi="Arial Narrow"/>
          <w:sz w:val="20"/>
          <w:szCs w:val="20"/>
        </w:rPr>
        <w:t xml:space="preserve">Opløselighed i vand (ved 18 </w:t>
      </w:r>
      <w:r>
        <w:rPr>
          <w:rFonts w:ascii="Arial Narrow" w:hAnsi="Arial Narrow"/>
          <w:sz w:val="20"/>
          <w:szCs w:val="20"/>
          <w:vertAlign w:val="superscript"/>
        </w:rPr>
        <w:t xml:space="preserve">o </w:t>
      </w:r>
      <w:r>
        <w:rPr>
          <w:rFonts w:ascii="Arial Narrow" w:hAnsi="Arial Narrow"/>
          <w:sz w:val="20"/>
          <w:szCs w:val="20"/>
        </w:rPr>
        <w:t xml:space="preserve">C): </w:t>
        <w:tab/>
        <w:t>Lidt opløselig i vand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Fedtopløselighed: </w:t>
        <w:tab/>
        <w:tab/>
        <w:t>ikke kendt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Fordelingskoefficient n-oktanol/vand: </w:t>
        <w:tab/>
        <w:t>ikke kendt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Viskositet: </w:t>
        <w:tab/>
        <w:tab/>
        <w:tab/>
        <w:tab/>
        <w:t>ikke kendt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Dampdensitet: </w:t>
        <w:tab/>
        <w:tab/>
        <w:tab/>
        <w:t>ikke kendt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Fordampningshastighed: </w:t>
        <w:tab/>
        <w:tab/>
        <w:t>ikke kendt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AFSNIT 10. STABILITET OG REAKTIVITET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Reaktivitet</w:t>
      </w:r>
    </w:p>
    <w:p>
      <w:pPr>
        <w:pStyle w:val="Normal"/>
        <w:spacing w:lineRule="auto" w:line="240" w:before="0" w:after="0"/>
        <w:rPr>
          <w:rFonts w:ascii="Arial Narrow" w:hAnsi="Arial Narrow"/>
          <w:sz w:val="20"/>
          <w:szCs w:val="20"/>
        </w:rPr>
      </w:pPr>
      <w:r>
        <w:rPr>
          <w:rFonts w:ascii="Arial Narrow" w:hAnsi="Arial Narrow"/>
          <w:sz w:val="20"/>
          <w:szCs w:val="20"/>
        </w:rPr>
        <w:t>Ved blanding med vand dannes en stærkt basisk blanding, som gradvist hærder. Efter at hele blandingen er hærdet, dannes en stabil masse.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Kemisk stabilitet</w:t>
      </w:r>
    </w:p>
    <w:p>
      <w:pPr>
        <w:pStyle w:val="Normal"/>
        <w:spacing w:lineRule="auto" w:line="240" w:before="0" w:after="0"/>
        <w:jc w:val="both"/>
        <w:rPr>
          <w:rFonts w:ascii="Arial Narrow" w:hAnsi="Arial Narrow"/>
          <w:sz w:val="20"/>
          <w:szCs w:val="20"/>
        </w:rPr>
      </w:pPr>
      <w:r>
        <w:rPr>
          <w:rFonts w:ascii="Arial Narrow" w:hAnsi="Arial Narrow"/>
          <w:sz w:val="20"/>
          <w:szCs w:val="20"/>
        </w:rPr>
        <w:t>Ved normal brug er produktet stabilt, når det opbevares og håndteres som foreskrevet. Beskyt blandingen mod virkningerne af vand og luftfugtighed. Nedbrydning forekommer ikke. Hold produktet tørt. Det er nødvendigt at udelukke kontakt med uforenelige materialer.</w:t>
      </w:r>
    </w:p>
    <w:p>
      <w:pPr>
        <w:pStyle w:val="Normal"/>
        <w:spacing w:lineRule="auto" w:line="240" w:before="0" w:after="0"/>
        <w:jc w:val="both"/>
        <w:rPr>
          <w:rFonts w:ascii="Arial Narrow" w:hAnsi="Arial Narrow"/>
          <w:sz w:val="20"/>
          <w:szCs w:val="20"/>
        </w:rPr>
      </w:pPr>
      <w:r>
        <w:rPr>
          <w:rFonts w:ascii="Arial Narrow" w:hAnsi="Arial Narrow"/>
          <w:sz w:val="20"/>
          <w:szCs w:val="20"/>
        </w:rPr>
        <w:t>Den våde blanding er alkalisk/alkalisk og reagerer med syrer, ammoniumsalte, aluminium eller andre uædle metaller. Portlandcement opløses i flussyre og danner kaustisk siliciumtetrafluoridgas. Portlandcementer reagerer med vand og danner silikater og calciumhydroxid. Silikater i cement reagerer med stærke oxidationsmidler som fluor, borfluorid, klorfluorid, manganfluorid og oxygendifluorid.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Mulighed for farlige reaktioner</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Ukontrolleret brug af aluminiumspulver bør undgås, ved reaktion med cement og calciumhydroxid dannes/udvikles brint. Calciumhydroxid reagerer eksotermt med syrer. Efter opvarmning over 580 ° C nedbrydes calciumhydroxid til dannelse af calciumoxid (CaO) og vand (H2O): Ca (OH) 2 -&gt; CaO + H2O. Calciumoxid reagerer med vand for at generere varme. Dette kan være farligt for brændbare materialer.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Forhold, der skal undgås:</w:t>
      </w:r>
    </w:p>
    <w:p>
      <w:pPr>
        <w:pStyle w:val="Normal"/>
        <w:spacing w:lineRule="auto" w:line="240" w:before="0" w:after="0"/>
        <w:rPr>
          <w:rFonts w:ascii="Arial Narrow" w:hAnsi="Arial Narrow"/>
          <w:sz w:val="20"/>
          <w:szCs w:val="20"/>
        </w:rPr>
      </w:pPr>
      <w:r>
        <w:rPr>
          <w:rFonts w:ascii="Arial Narrow" w:hAnsi="Arial Narrow"/>
          <w:sz w:val="20"/>
          <w:szCs w:val="20"/>
        </w:rPr>
        <w:t>Under opbevaring skal du minimere eksponeringen for luft og fugt, hvilket kan forårsage tab af produktkvalitet (kagning)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Inkompatible materialer</w:t>
      </w:r>
    </w:p>
    <w:p>
      <w:pPr>
        <w:pStyle w:val="Normal"/>
        <w:spacing w:lineRule="auto" w:line="240" w:before="0" w:after="0"/>
        <w:rPr>
          <w:rFonts w:ascii="Arial Narrow" w:hAnsi="Arial Narrow"/>
          <w:sz w:val="20"/>
          <w:szCs w:val="20"/>
        </w:rPr>
      </w:pPr>
      <w:r>
        <w:rPr>
          <w:rFonts w:ascii="Arial Narrow" w:hAnsi="Arial Narrow"/>
          <w:sz w:val="20"/>
          <w:szCs w:val="20"/>
        </w:rPr>
        <w:t>Syrer, ammoniumsalte, aluminium eller andre uædle metaller.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Farlige nedbrydningsprodukter: </w:t>
      </w:r>
      <w:r>
        <w:rPr>
          <w:rFonts w:ascii="Arial Narrow" w:hAnsi="Arial Narrow"/>
          <w:sz w:val="20"/>
          <w:szCs w:val="20"/>
        </w:rPr>
        <w:t>kasseres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AFSNIT 11. TOKSIKOLOGISKE OPLYSNINGER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Oplysninger om toksikologiske virkninger: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Menneskelig erfaring:</w:t>
      </w:r>
    </w:p>
    <w:p>
      <w:pPr>
        <w:pStyle w:val="Normal"/>
        <w:spacing w:lineRule="auto" w:line="240" w:before="0" w:after="0"/>
        <w:rPr>
          <w:rFonts w:ascii="Arial Narrow" w:hAnsi="Arial Narrow"/>
          <w:sz w:val="20"/>
          <w:szCs w:val="20"/>
        </w:rPr>
      </w:pPr>
      <w:r>
        <w:rPr>
          <w:rFonts w:ascii="Arial Narrow" w:hAnsi="Arial Narrow"/>
          <w:sz w:val="20"/>
          <w:szCs w:val="20"/>
        </w:rPr>
        <w:t>Ved at blande blandingen med vand eller med fugt dannes en stærkt basisk blanding med irriterende virkning. Produktet i form af støv og når det blandes med vand irriterer bindehinden og huden. Støv kan forårsage irritation af luftvejene.</w:t>
      </w:r>
    </w:p>
    <w:p>
      <w:pPr>
        <w:pStyle w:val="Normal"/>
        <w:spacing w:lineRule="auto" w:line="240" w:before="0" w:after="0"/>
        <w:rPr>
          <w:rFonts w:ascii="Arial Narrow" w:hAnsi="Arial Narrow"/>
          <w:sz w:val="20"/>
          <w:szCs w:val="20"/>
        </w:rPr>
      </w:pPr>
      <w:r>
        <w:rPr>
          <w:rFonts w:ascii="Arial Narrow" w:hAnsi="Arial Narrow"/>
          <w:sz w:val="20"/>
          <w:szCs w:val="20"/>
        </w:rPr>
        <w:t>Høje koncentrationer af støv irriterer åndedrætsorganerne (hoste, nysen, åndenød).</w:t>
      </w:r>
    </w:p>
    <w:p>
      <w:pPr>
        <w:pStyle w:val="Normal"/>
        <w:spacing w:lineRule="auto" w:line="240" w:before="0" w:after="0"/>
        <w:rPr>
          <w:rFonts w:ascii="Arial Narrow" w:hAnsi="Arial Narrow"/>
          <w:sz w:val="20"/>
          <w:szCs w:val="20"/>
        </w:rPr>
      </w:pPr>
      <w:r>
        <w:rPr>
          <w:rFonts w:ascii="Arial Narrow" w:hAnsi="Arial Narrow"/>
          <w:sz w:val="20"/>
          <w:szCs w:val="20"/>
        </w:rPr>
        <w:t>I kontakt med øjnene har blandingen irriterende virkninger, i tilfælde af massiv indgriben eller utilstrækkelig behandling (øjeblikkelig skylning af øjnene i flere minutter er nødvendig) kan øjenbetændelse opstå op til kemiske forbrændinger, hvilket kan føre til permanent øjenskade (blindhed) .</w:t>
      </w:r>
    </w:p>
    <w:p>
      <w:pPr>
        <w:pStyle w:val="Normal"/>
        <w:spacing w:lineRule="auto" w:line="240" w:before="0" w:after="0"/>
        <w:rPr>
          <w:rFonts w:ascii="Arial Narrow" w:hAnsi="Arial Narrow"/>
          <w:sz w:val="20"/>
          <w:szCs w:val="20"/>
        </w:rPr>
      </w:pPr>
      <w:r>
        <w:rPr>
          <w:rFonts w:ascii="Arial Narrow" w:hAnsi="Arial Narrow"/>
          <w:sz w:val="20"/>
          <w:szCs w:val="20"/>
        </w:rPr>
        <w:t>Gentagen kontakt af den for det meste våde blanding med ubeskyttet hud kan forårsage hudirritation (irriterende kontakteksem). Dermatitis manifesteres ved kløe af betændt hud. Huden ser rød, skællende og revnet ud.</w:t>
      </w:r>
    </w:p>
    <w:p>
      <w:pPr>
        <w:pStyle w:val="Normal"/>
        <w:spacing w:lineRule="auto" w:line="240" w:before="0" w:after="0"/>
        <w:rPr>
          <w:rFonts w:ascii="Arial Narrow" w:hAnsi="Arial Narrow"/>
          <w:sz w:val="20"/>
          <w:szCs w:val="20"/>
        </w:rPr>
      </w:pPr>
      <w:r>
        <w:rPr>
          <w:rFonts w:ascii="Arial Narrow" w:hAnsi="Arial Narrow"/>
          <w:sz w:val="20"/>
          <w:szCs w:val="20"/>
        </w:rPr>
        <w:t>Irriterende kontaktdermatitis er forårsaget af en kombination af lægemidlets fysiske egenskaber (vådhed, høj alkalinitet og slid).</w:t>
      </w:r>
    </w:p>
    <w:p>
      <w:pPr>
        <w:pStyle w:val="Normal"/>
        <w:spacing w:lineRule="auto" w:line="240" w:before="0" w:after="0"/>
        <w:rPr>
          <w:rFonts w:ascii="Arial Narrow" w:hAnsi="Arial Narrow"/>
          <w:sz w:val="20"/>
          <w:szCs w:val="20"/>
        </w:rPr>
      </w:pPr>
      <w:r>
        <w:rPr>
          <w:rFonts w:ascii="Arial Narrow" w:hAnsi="Arial Narrow"/>
          <w:sz w:val="20"/>
          <w:szCs w:val="20"/>
        </w:rPr>
        <w:t>Langvarig kontakt af våd cement/cementblanding med huden med samtidig friktion kan forårsage alvorlige forbrændinger.</w:t>
      </w:r>
    </w:p>
    <w:p>
      <w:pPr>
        <w:pStyle w:val="Normal"/>
        <w:spacing w:lineRule="auto" w:line="240" w:before="0" w:after="0"/>
        <w:rPr>
          <w:rFonts w:ascii="Arial Narrow" w:hAnsi="Arial Narrow"/>
          <w:sz w:val="20"/>
          <w:szCs w:val="20"/>
        </w:rPr>
      </w:pPr>
      <w:r>
        <w:rPr>
          <w:rFonts w:ascii="Arial Narrow" w:hAnsi="Arial Narrow"/>
          <w:sz w:val="20"/>
          <w:szCs w:val="20"/>
        </w:rPr>
        <w:t>Sundhedstilstande forværret af eksponering Indånding af cementstøv kan forværre eksisterende luftvejssygdomme eller sundhedstilstande såsom emfysem (hævelse af lungerne) eller astma eller eksisterende hud- eller øjensygdomme.</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Oplysninger om toksikologiske virkninger</w:t>
      </w:r>
    </w:p>
    <w:p>
      <w:pPr>
        <w:pStyle w:val="Normal"/>
        <w:spacing w:lineRule="auto" w:line="240" w:before="0" w:after="0"/>
        <w:rPr>
          <w:rFonts w:ascii="Arial Narrow" w:hAnsi="Arial Narrow"/>
          <w:sz w:val="20"/>
          <w:szCs w:val="20"/>
        </w:rPr>
      </w:pPr>
      <w:r>
        <w:rPr>
          <w:rFonts w:ascii="Arial Narrow" w:hAnsi="Arial Narrow"/>
          <w:sz w:val="20"/>
          <w:szCs w:val="20"/>
        </w:rPr>
        <w:t>Akut toksicitet for komponenter:</w:t>
      </w:r>
    </w:p>
    <w:p>
      <w:pPr>
        <w:pStyle w:val="Normal"/>
        <w:spacing w:lineRule="auto" w:line="240" w:before="0" w:after="0"/>
        <w:rPr>
          <w:rFonts w:ascii="Arial Narrow" w:hAnsi="Arial Narrow"/>
          <w:sz w:val="20"/>
          <w:szCs w:val="20"/>
        </w:rPr>
      </w:pPr>
      <w:r>
        <w:rPr>
          <w:rFonts w:ascii="Arial Narrow" w:hAnsi="Arial Narrow"/>
          <w:sz w:val="20"/>
          <w:szCs w:val="20"/>
        </w:rPr>
        <w:t>Calciumhydroxid, CAS 1305-62-0</w:t>
      </w:r>
    </w:p>
    <w:p>
      <w:pPr>
        <w:pStyle w:val="Normal"/>
        <w:spacing w:lineRule="auto" w:line="240" w:before="0" w:after="0"/>
        <w:rPr>
          <w:rFonts w:ascii="Arial Narrow" w:hAnsi="Arial Narrow"/>
          <w:sz w:val="20"/>
          <w:szCs w:val="20"/>
        </w:rPr>
      </w:pPr>
      <w:r>
        <w:rPr>
          <w:rFonts w:ascii="Arial Narrow" w:hAnsi="Arial Narrow"/>
          <w:sz w:val="20"/>
          <w:szCs w:val="20"/>
        </w:rPr>
        <w:t>Oral: LD50 &gt; 2000 mg/kg (OECD 425, rotte)</w:t>
      </w:r>
    </w:p>
    <w:p>
      <w:pPr>
        <w:pStyle w:val="Normal"/>
        <w:spacing w:lineRule="auto" w:line="240" w:before="0" w:after="0"/>
        <w:rPr>
          <w:rFonts w:ascii="Arial Narrow" w:hAnsi="Arial Narrow"/>
          <w:sz w:val="20"/>
          <w:szCs w:val="20"/>
        </w:rPr>
      </w:pPr>
      <w:r>
        <w:rPr>
          <w:rFonts w:ascii="Arial Narrow" w:hAnsi="Arial Narrow"/>
          <w:sz w:val="20"/>
          <w:szCs w:val="20"/>
        </w:rPr>
        <w:t>Hud: LD50 &gt; 2500 mg/kg (OECD 402, kanin</w:t>
      </w:r>
    </w:p>
    <w:p>
      <w:pPr>
        <w:pStyle w:val="Normal"/>
        <w:spacing w:lineRule="auto" w:line="240" w:before="0" w:after="0"/>
        <w:rPr>
          <w:rFonts w:ascii="Arial Narrow" w:hAnsi="Arial Narrow"/>
          <w:sz w:val="20"/>
          <w:szCs w:val="20"/>
        </w:rPr>
      </w:pPr>
      <w:r>
        <w:rPr>
          <w:rFonts w:ascii="Arial Narrow" w:hAnsi="Arial Narrow"/>
          <w:sz w:val="20"/>
          <w:szCs w:val="20"/>
        </w:rPr>
        <w:t>Indånding: ingen data tilgængelige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Ved klassificering af blandingen blev der taget hensyn til pH-værdien af den våde blanding (11 - 13,5), de generelle koncentrationsgrænser for blandingens komponenter og oplysninger fra sikkerhedsdatabladene for de enkelte komponenter med reference til litteraturen.</w:t>
      </w:r>
    </w:p>
    <w:p>
      <w:pPr>
        <w:pStyle w:val="Normal"/>
        <w:spacing w:lineRule="auto" w:line="240" w:before="0" w:after="0"/>
        <w:rPr>
          <w:rFonts w:ascii="Arial Narrow" w:hAnsi="Arial Narrow"/>
          <w:sz w:val="20"/>
          <w:szCs w:val="20"/>
        </w:rPr>
      </w:pPr>
      <w:r>
        <w:rPr>
          <w:rFonts w:ascii="Arial Narrow" w:hAnsi="Arial Narrow"/>
          <w:sz w:val="20"/>
          <w:szCs w:val="20"/>
        </w:rPr>
        <w:t>a) akut toksicitet: baseret på de enkelte komponenters egenskaber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t>b) irritation: baseret på egenskaberne af de enkelte komponenter blev blandingen klassificeret:</w:t>
      </w:r>
    </w:p>
    <w:p>
      <w:pPr>
        <w:pStyle w:val="Normal"/>
        <w:spacing w:lineRule="auto" w:line="240" w:before="0" w:after="0"/>
        <w:rPr>
          <w:rFonts w:ascii="Arial Narrow" w:hAnsi="Arial Narrow"/>
          <w:sz w:val="20"/>
          <w:szCs w:val="20"/>
        </w:rPr>
      </w:pPr>
      <w:r>
        <w:rPr>
          <w:rFonts w:ascii="Arial Narrow" w:hAnsi="Arial Narrow"/>
          <w:sz w:val="20"/>
          <w:szCs w:val="20"/>
        </w:rPr>
        <w:t>Alvorlig øjenskade, kategori 1 - Eye Dam. 1 (H318)</w:t>
      </w:r>
    </w:p>
    <w:p>
      <w:pPr>
        <w:pStyle w:val="Normal"/>
        <w:spacing w:lineRule="auto" w:line="240" w:before="0" w:after="0"/>
        <w:rPr>
          <w:rFonts w:ascii="Arial Narrow" w:hAnsi="Arial Narrow"/>
          <w:sz w:val="20"/>
          <w:szCs w:val="20"/>
        </w:rPr>
      </w:pPr>
      <w:r>
        <w:rPr>
          <w:rFonts w:ascii="Arial Narrow" w:hAnsi="Arial Narrow"/>
          <w:sz w:val="20"/>
          <w:szCs w:val="20"/>
        </w:rPr>
        <w:t>Hudirritation, kategori 2 - Skin Irrit. 2 (H315)</w:t>
      </w:r>
    </w:p>
    <w:p>
      <w:pPr>
        <w:pStyle w:val="Normal"/>
        <w:spacing w:lineRule="auto" w:line="240" w:before="0" w:after="0"/>
        <w:rPr>
          <w:rFonts w:ascii="Arial Narrow" w:hAnsi="Arial Narrow"/>
          <w:sz w:val="20"/>
          <w:szCs w:val="20"/>
        </w:rPr>
      </w:pPr>
      <w:r>
        <w:rPr>
          <w:rFonts w:ascii="Arial Narrow" w:hAnsi="Arial Narrow"/>
          <w:sz w:val="20"/>
          <w:szCs w:val="20"/>
        </w:rPr>
        <w:t>c) ætsende: ikke bestemt for blandingen; baseret på egenskaberne af de enkelte komponenter,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t>d) sensibilisering: ikke bestemt for blandingen; baseret på egenskaberne af de enkelte komponenter,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t>e) toksicitet ved gentagen dosis: ikke bestemt for blandingen; baseret på egenskaberne af de enkelte komponenter,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t>f) carcinogenicitet: ikke bestemt for blandingen; baseret på egenskaberne af de enkelte komponenter,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t>g) mutagenicitet: ikke bestemt for blandingen; baseret på egenskaberne af de enkelte komponenter,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t>h) reproduktionstoksicitet: ikke bestemt for blandingen; baseret på egenskaberne af de enkelte komponenter,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t>i) Toksicitet for et specifikt målorgan - enkelt eksponering: baseret på egenskaberne af de enkelte komponenter blev blandingen klassificeret:</w:t>
      </w:r>
    </w:p>
    <w:p>
      <w:pPr>
        <w:pStyle w:val="Normal"/>
        <w:spacing w:lineRule="auto" w:line="240" w:before="0" w:after="0"/>
        <w:rPr>
          <w:rFonts w:ascii="Arial Narrow" w:hAnsi="Arial Narrow"/>
          <w:sz w:val="20"/>
          <w:szCs w:val="20"/>
        </w:rPr>
      </w:pPr>
      <w:r>
        <w:rPr>
          <w:rFonts w:ascii="Arial Narrow" w:hAnsi="Arial Narrow"/>
          <w:sz w:val="20"/>
          <w:szCs w:val="20"/>
        </w:rPr>
        <w:t>Specifik målorgantoksicitet - enkelt eksponering, irritation af luftvejene - STOT SE 3 (H335)</w:t>
      </w:r>
    </w:p>
    <w:p>
      <w:pPr>
        <w:pStyle w:val="Normal"/>
        <w:spacing w:lineRule="auto" w:line="240" w:before="0" w:after="0"/>
        <w:rPr>
          <w:rFonts w:ascii="Arial Narrow" w:hAnsi="Arial Narrow"/>
          <w:sz w:val="20"/>
          <w:szCs w:val="20"/>
        </w:rPr>
      </w:pPr>
      <w:r>
        <w:rPr>
          <w:rFonts w:ascii="Arial Narrow" w:hAnsi="Arial Narrow"/>
          <w:sz w:val="20"/>
          <w:szCs w:val="20"/>
        </w:rPr>
        <w:t>j) Toksicitet for et specifikt målorgan - gentagen eksponering: ikke bestemt for blandingen; baseret på egenskaberne af de enkelte komponenter,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t>k) Aspirationsfare: ikke bestemt for blandingen; baseret på egenskaberne af de enkelte komponenter,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AFSNIT 12. ØKOLOGISKE OPLYSNINGER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Blanding af produktet med vand vil øge pH-værdien (11 - 13,5), blandingen er meget basisk og kan udgøre en kortvarig fare for vandlevende organismer. pH-værdien afhænger af koncentrationen af produktet i vandet. pH-værdien falder hurtigt på grund af fortynding. Efter at produktet hærder, kommer i kontakt med vand eller luftfugtighed, udgør produktet ikke en fare for vandlevende organismer, selv i kort tid. Forebyg jordforurening og udledning til overflade- eller grundvand, kloakker, vandveje og miljøet.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Toksicitet - akutte og kroniske virkninger:</w:t>
      </w:r>
    </w:p>
    <w:p>
      <w:pPr>
        <w:pStyle w:val="Normal"/>
        <w:spacing w:lineRule="auto" w:line="240" w:before="0" w:after="0"/>
        <w:rPr>
          <w:rFonts w:ascii="Arial Narrow" w:hAnsi="Arial Narrow"/>
          <w:sz w:val="20"/>
          <w:szCs w:val="20"/>
        </w:rPr>
      </w:pPr>
      <w:r>
        <w:rPr>
          <w:rFonts w:ascii="Arial Narrow" w:hAnsi="Arial Narrow"/>
          <w:sz w:val="20"/>
          <w:szCs w:val="20"/>
        </w:rPr>
        <w:t>ikke bestemt for blandingen, på grund af arten af de enkelte komponenter, forventes det ikke</w:t>
      </w:r>
    </w:p>
    <w:p>
      <w:pPr>
        <w:pStyle w:val="Normal"/>
        <w:spacing w:lineRule="auto" w:line="240" w:before="0" w:after="0"/>
        <w:rPr>
          <w:rFonts w:ascii="Arial Narrow" w:hAnsi="Arial Narrow"/>
          <w:sz w:val="20"/>
          <w:szCs w:val="20"/>
        </w:rPr>
      </w:pPr>
      <w:r>
        <w:rPr>
          <w:rFonts w:ascii="Arial Narrow" w:hAnsi="Arial Narrow"/>
          <w:sz w:val="20"/>
          <w:szCs w:val="20"/>
        </w:rPr>
        <w:t>Calciumhydroxid, CAS 1305-62-0</w:t>
      </w:r>
    </w:p>
    <w:p>
      <w:pPr>
        <w:pStyle w:val="Normal"/>
        <w:spacing w:lineRule="auto" w:line="240" w:before="0" w:after="0"/>
        <w:rPr>
          <w:rFonts w:ascii="Arial Narrow" w:hAnsi="Arial Narrow"/>
          <w:sz w:val="20"/>
          <w:szCs w:val="20"/>
        </w:rPr>
      </w:pPr>
      <w:r>
        <w:rPr>
          <w:rFonts w:ascii="Arial Narrow" w:hAnsi="Arial Narrow"/>
          <w:sz w:val="20"/>
          <w:szCs w:val="20"/>
        </w:rPr>
        <w:t>LC50 (96h) til ferskvandsfisk: 50,6 mg/l</w:t>
      </w:r>
    </w:p>
    <w:p>
      <w:pPr>
        <w:pStyle w:val="Normal"/>
        <w:spacing w:lineRule="auto" w:line="240" w:before="0" w:after="0"/>
        <w:rPr>
          <w:rFonts w:ascii="Arial Narrow" w:hAnsi="Arial Narrow"/>
          <w:sz w:val="20"/>
          <w:szCs w:val="20"/>
        </w:rPr>
      </w:pPr>
      <w:r>
        <w:rPr>
          <w:rFonts w:ascii="Arial Narrow" w:hAnsi="Arial Narrow"/>
          <w:sz w:val="20"/>
          <w:szCs w:val="20"/>
        </w:rPr>
        <w:t>LC50 (96h) for havfisk: 457 mg/l</w:t>
      </w:r>
    </w:p>
    <w:p>
      <w:pPr>
        <w:pStyle w:val="Normal"/>
        <w:spacing w:lineRule="auto" w:line="240" w:before="0" w:after="0"/>
        <w:rPr>
          <w:rFonts w:ascii="Arial Narrow" w:hAnsi="Arial Narrow"/>
          <w:sz w:val="20"/>
          <w:szCs w:val="20"/>
        </w:rPr>
      </w:pPr>
      <w:r>
        <w:rPr>
          <w:rFonts w:ascii="Arial Narrow" w:hAnsi="Arial Narrow"/>
          <w:sz w:val="20"/>
          <w:szCs w:val="20"/>
        </w:rPr>
        <w:t>EC50 (48h) for hvirvelløse ferskvandsdyr: 49,1 mg/l</w:t>
      </w:r>
    </w:p>
    <w:p>
      <w:pPr>
        <w:pStyle w:val="Normal"/>
        <w:spacing w:lineRule="auto" w:line="240" w:before="0" w:after="0"/>
        <w:rPr>
          <w:rFonts w:ascii="Arial Narrow" w:hAnsi="Arial Narrow"/>
          <w:sz w:val="20"/>
          <w:szCs w:val="20"/>
        </w:rPr>
      </w:pPr>
      <w:r>
        <w:rPr>
          <w:rFonts w:ascii="Arial Narrow" w:hAnsi="Arial Narrow"/>
          <w:sz w:val="20"/>
          <w:szCs w:val="20"/>
        </w:rPr>
        <w:t>LC50 (96h) til marine hvirvelløse dyr: 158 mg/l</w:t>
      </w:r>
    </w:p>
    <w:p>
      <w:pPr>
        <w:pStyle w:val="Normal"/>
        <w:spacing w:lineRule="auto" w:line="240" w:before="0" w:after="0"/>
        <w:rPr>
          <w:rFonts w:ascii="Arial Narrow" w:hAnsi="Arial Narrow"/>
          <w:sz w:val="20"/>
          <w:szCs w:val="20"/>
        </w:rPr>
      </w:pPr>
      <w:r>
        <w:rPr>
          <w:rFonts w:ascii="Arial Narrow" w:hAnsi="Arial Narrow"/>
          <w:sz w:val="20"/>
          <w:szCs w:val="20"/>
        </w:rPr>
        <w:t>EC50 (72h) for ferskvandsalger: 184,57 mg/l</w:t>
      </w:r>
    </w:p>
    <w:p>
      <w:pPr>
        <w:pStyle w:val="Normal"/>
        <w:spacing w:lineRule="auto" w:line="240" w:before="0" w:after="0"/>
        <w:rPr>
          <w:rFonts w:ascii="Arial Narrow" w:hAnsi="Arial Narrow"/>
          <w:sz w:val="20"/>
          <w:szCs w:val="20"/>
        </w:rPr>
      </w:pPr>
      <w:r>
        <w:rPr>
          <w:rFonts w:ascii="Arial Narrow" w:hAnsi="Arial Narrow"/>
          <w:sz w:val="20"/>
          <w:szCs w:val="20"/>
        </w:rPr>
        <w:t>NOEC (72h) for tang: 48 mg/l</w:t>
      </w:r>
    </w:p>
    <w:p>
      <w:pPr>
        <w:pStyle w:val="Normal"/>
        <w:spacing w:lineRule="auto" w:line="240" w:before="0" w:after="0"/>
        <w:rPr>
          <w:rFonts w:ascii="Arial Narrow" w:hAnsi="Arial Narrow"/>
          <w:sz w:val="20"/>
          <w:szCs w:val="20"/>
        </w:rPr>
      </w:pPr>
      <w:r>
        <w:rPr>
          <w:rFonts w:ascii="Arial Narrow" w:hAnsi="Arial Narrow"/>
          <w:sz w:val="20"/>
          <w:szCs w:val="20"/>
        </w:rPr>
        <w:t>NOEC (14d) for marine hvirvelløse dyr: 32 mg/l</w:t>
      </w:r>
    </w:p>
    <w:p>
      <w:pPr>
        <w:pStyle w:val="Normal"/>
        <w:spacing w:lineRule="auto" w:line="240" w:before="0" w:after="0"/>
        <w:rPr>
          <w:rFonts w:ascii="Arial Narrow" w:hAnsi="Arial Narrow"/>
          <w:sz w:val="20"/>
          <w:szCs w:val="20"/>
        </w:rPr>
      </w:pPr>
      <w:r>
        <w:rPr>
          <w:rFonts w:ascii="Arial Narrow" w:hAnsi="Arial Narrow"/>
          <w:sz w:val="20"/>
          <w:szCs w:val="20"/>
        </w:rPr>
        <w:t>EC10/LC10 eller NOEC for jordmikroorganismer: 2000 mg/kg tør jord</w:t>
      </w:r>
    </w:p>
    <w:p>
      <w:pPr>
        <w:pStyle w:val="Normal"/>
        <w:spacing w:lineRule="auto" w:line="240" w:before="0" w:after="0"/>
        <w:rPr>
          <w:rFonts w:ascii="Arial Narrow" w:hAnsi="Arial Narrow"/>
          <w:sz w:val="20"/>
          <w:szCs w:val="20"/>
        </w:rPr>
      </w:pPr>
      <w:r>
        <w:rPr>
          <w:rFonts w:ascii="Arial Narrow" w:hAnsi="Arial Narrow"/>
          <w:sz w:val="20"/>
          <w:szCs w:val="20"/>
        </w:rPr>
        <w:t>EC10/LC10 eller NOEC for jordmikroorganismer: 12000 mg/kg tør jord</w:t>
      </w:r>
    </w:p>
    <w:p>
      <w:pPr>
        <w:pStyle w:val="Normal"/>
        <w:spacing w:lineRule="auto" w:line="240" w:before="0" w:after="0"/>
        <w:rPr>
          <w:rFonts w:ascii="Arial Narrow" w:hAnsi="Arial Narrow"/>
          <w:sz w:val="20"/>
          <w:szCs w:val="20"/>
        </w:rPr>
      </w:pPr>
      <w:r>
        <w:rPr>
          <w:rFonts w:ascii="Arial Narrow" w:hAnsi="Arial Narrow"/>
          <w:sz w:val="20"/>
          <w:szCs w:val="20"/>
        </w:rPr>
        <w:t>NOEC (21d) peo landplanter: 1080 mg/kg</w:t>
      </w:r>
    </w:p>
    <w:p>
      <w:pPr>
        <w:pStyle w:val="Normal"/>
        <w:spacing w:lineRule="auto" w:line="240" w:before="0" w:after="0"/>
        <w:rPr>
          <w:rFonts w:ascii="Arial Narrow" w:hAnsi="Arial Narrow"/>
          <w:sz w:val="20"/>
          <w:szCs w:val="20"/>
        </w:rPr>
      </w:pPr>
      <w:r>
        <w:rPr>
          <w:rFonts w:ascii="Arial Narrow" w:hAnsi="Arial Narrow"/>
          <w:sz w:val="20"/>
          <w:szCs w:val="20"/>
        </w:rPr>
        <w:t>Ved en høj koncentration bruges calciumhydroxid til at desinficere affaldsslam gennem en stigning i temperatur og pH.</w:t>
      </w:r>
    </w:p>
    <w:p>
      <w:pPr>
        <w:pStyle w:val="Normal"/>
        <w:spacing w:lineRule="auto" w:line="240" w:before="0" w:after="0"/>
        <w:rPr>
          <w:rFonts w:ascii="Arial Narrow" w:hAnsi="Arial Narrow"/>
          <w:sz w:val="20"/>
          <w:szCs w:val="20"/>
        </w:rPr>
      </w:pPr>
      <w:r>
        <w:rPr>
          <w:rFonts w:ascii="Arial Narrow" w:hAnsi="Arial Narrow"/>
          <w:sz w:val="20"/>
          <w:szCs w:val="20"/>
        </w:rPr>
        <w:t>Akut effekt gennem pH-ændring - selvom calciumhydroxid bruges til at justere vandets surhedsgrad, kan indholdet øges med mere end 1 g/l farligt for vandlevende organismer. En pH &gt; 12 falder hurtigt på grund af fortynding og omdannelse til carbonat.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Persistens og nedbrydelighed: </w:t>
      </w:r>
      <w:r>
        <w:rPr>
          <w:rFonts w:ascii="Arial Narrow" w:hAnsi="Arial Narrow"/>
          <w:sz w:val="20"/>
          <w:szCs w:val="20"/>
        </w:rPr>
        <w:t>ikke bestemt for blandingen, på grund af arten af de enkelte komponenter forventes det ikke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Bioakkumuleringspotentiale:</w:t>
      </w:r>
      <w:r>
        <w:rPr/>
        <w:t xml:space="preserve"> </w:t>
      </w:r>
      <w:r>
        <w:rPr>
          <w:rFonts w:ascii="Arial Narrow" w:hAnsi="Arial Narrow"/>
          <w:sz w:val="20"/>
          <w:szCs w:val="20"/>
        </w:rPr>
        <w:t>ikke bestemt for blandingen, på grund af arten af de enkelte komponenter, forventes det ikke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Mobilitet i jord:</w:t>
      </w:r>
      <w:r>
        <w:rPr/>
        <w:t xml:space="preserve"> </w:t>
      </w:r>
      <w:r>
        <w:rPr>
          <w:rFonts w:ascii="Arial Narrow" w:hAnsi="Arial Narrow"/>
          <w:sz w:val="20"/>
          <w:szCs w:val="20"/>
        </w:rPr>
        <w:t>ikke bestemt for blandingen, på grund af arten af de enkelte komponenter forventes det ikke; efter hærdning af produktet med vand dannes et stabilt fast produkt. Calciumhydroxid i sig selv er næsten ikke opløseligt i vand og udviser lav mobilitet i de fleste jordarter. Det bruges blandt andet som gødning.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Resultater af PBT- og vPvB-vurdering: </w:t>
      </w:r>
      <w:r>
        <w:rPr>
          <w:rFonts w:ascii="Arial Narrow" w:hAnsi="Arial Narrow"/>
          <w:sz w:val="20"/>
          <w:szCs w:val="20"/>
        </w:rPr>
        <w:t>indeholder ikke PBT- eller vPvB-stoffer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Andre negative virkninger: </w:t>
      </w:r>
      <w:r>
        <w:rPr>
          <w:rFonts w:ascii="Arial Narrow" w:hAnsi="Arial Narrow"/>
          <w:sz w:val="20"/>
          <w:szCs w:val="20"/>
        </w:rPr>
        <w:t>ingen tilgængelige data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AFSNIT 13. BORTSKAFFELSESINSTRUKTIONER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Metoder til affaldsbehandling (rester af blandinger og vandforurenede blandinger)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Egnede metoder til at fjerne blandingen og forurenet emballage Både blandingen (rester) og den tomme emballage skal i henhold til gældende lovgivning bortskaffes som farligt affald på et af kommunen anvist sted til bortskaffelse af farligt affald eller afleveres til bortskaffelse til en fagligt kvalificeret virksomhed. Affald skal sikres mod lækage til det omgivende miljø. Ved håndtering af affald anbefales det at bruge personlige værnemidler (se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Støv: 10 13 06 Faste forurenende stoffer og støv (undtagen affald opført under numrene 10 13 12 og 10 13 13)</w:t>
      </w:r>
    </w:p>
    <w:p>
      <w:pPr>
        <w:pStyle w:val="Normal"/>
        <w:spacing w:lineRule="auto" w:line="240" w:before="0" w:after="0"/>
        <w:rPr>
          <w:rFonts w:ascii="Arial Narrow" w:hAnsi="Arial Narrow"/>
          <w:sz w:val="20"/>
          <w:szCs w:val="20"/>
        </w:rPr>
      </w:pPr>
      <w:r>
        <w:rPr>
          <w:rFonts w:ascii="Arial Narrow" w:hAnsi="Arial Narrow"/>
          <w:sz w:val="20"/>
          <w:szCs w:val="20"/>
        </w:rPr>
        <w:t>Ubrugt produkt:</w:t>
      </w:r>
    </w:p>
    <w:p>
      <w:pPr>
        <w:pStyle w:val="Normal"/>
        <w:spacing w:lineRule="auto" w:line="240" w:before="0" w:after="0"/>
        <w:rPr>
          <w:rFonts w:ascii="Arial Narrow" w:hAnsi="Arial Narrow"/>
          <w:sz w:val="20"/>
          <w:szCs w:val="20"/>
        </w:rPr>
      </w:pPr>
      <w:r>
        <w:rPr>
          <w:rFonts w:ascii="Arial Narrow" w:hAnsi="Arial Narrow"/>
          <w:sz w:val="20"/>
          <w:szCs w:val="20"/>
        </w:rPr>
        <w:t>10 13 11 affald fra cementbaserede kompositmaterialer, bortset fra dem, der er nævnt i 10 13 09 og 10 13 10</w:t>
      </w:r>
    </w:p>
    <w:p>
      <w:pPr>
        <w:pStyle w:val="Normal"/>
        <w:spacing w:lineRule="auto" w:line="240" w:before="0" w:after="0"/>
        <w:rPr>
          <w:rFonts w:ascii="Arial Narrow" w:hAnsi="Arial Narrow"/>
          <w:sz w:val="20"/>
          <w:szCs w:val="20"/>
        </w:rPr>
      </w:pPr>
      <w:r>
        <w:rPr>
          <w:rFonts w:ascii="Arial Narrow" w:hAnsi="Arial Narrow"/>
          <w:sz w:val="20"/>
          <w:szCs w:val="20"/>
        </w:rPr>
        <w:t>10 13 14 Affaldsbeton og betonslam</w:t>
      </w:r>
    </w:p>
    <w:p>
      <w:pPr>
        <w:pStyle w:val="Normal"/>
        <w:spacing w:lineRule="auto" w:line="240" w:before="0" w:after="0"/>
        <w:rPr>
          <w:rFonts w:ascii="Arial Narrow" w:hAnsi="Arial Narrow"/>
          <w:sz w:val="20"/>
          <w:szCs w:val="20"/>
        </w:rPr>
      </w:pPr>
      <w:r>
        <w:rPr>
          <w:rFonts w:ascii="Arial Narrow" w:hAnsi="Arial Narrow"/>
          <w:sz w:val="20"/>
          <w:szCs w:val="20"/>
        </w:rPr>
        <w:t>Produkt efter blanding med vand (og hærdning): 17 01 01 Beton</w:t>
      </w:r>
    </w:p>
    <w:p>
      <w:pPr>
        <w:pStyle w:val="Normal"/>
        <w:spacing w:lineRule="auto" w:line="240" w:before="0" w:after="0"/>
        <w:rPr>
          <w:rFonts w:ascii="Arial Narrow" w:hAnsi="Arial Narrow"/>
          <w:sz w:val="20"/>
          <w:szCs w:val="20"/>
        </w:rPr>
      </w:pPr>
      <w:r>
        <w:rPr>
          <w:rFonts w:ascii="Arial Narrow" w:hAnsi="Arial Narrow"/>
          <w:sz w:val="20"/>
          <w:szCs w:val="20"/>
        </w:rPr>
        <w:t>Emballage: i henhold til den specifikke emballagetype, emballagegruppe 15 01 xx (primært 15 01 01 til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Lovbestemmelser om affald</w:t>
      </w:r>
    </w:p>
    <w:p>
      <w:pPr>
        <w:pStyle w:val="Normal"/>
        <w:spacing w:lineRule="auto" w:line="240" w:before="0" w:after="0"/>
        <w:rPr>
          <w:rFonts w:ascii="Arial Narrow" w:hAnsi="Arial Narrow"/>
          <w:sz w:val="20"/>
          <w:szCs w:val="20"/>
        </w:rPr>
      </w:pPr>
      <w:r>
        <w:rPr>
          <w:rFonts w:ascii="Arial Narrow" w:hAnsi="Arial Narrow"/>
          <w:sz w:val="20"/>
          <w:szCs w:val="20"/>
        </w:rPr>
        <w:t>Lov nr. 185/2001 Saml. om affald, som ændret, og dets gennemførelsesbestemmelser</w:t>
      </w:r>
    </w:p>
    <w:p>
      <w:pPr>
        <w:pStyle w:val="Normal"/>
        <w:spacing w:lineRule="auto" w:line="240" w:before="0" w:after="0"/>
        <w:rPr>
          <w:rFonts w:ascii="Arial Narrow" w:hAnsi="Arial Narrow"/>
          <w:sz w:val="20"/>
          <w:szCs w:val="20"/>
        </w:rPr>
      </w:pPr>
      <w:r>
        <w:rPr>
          <w:rFonts w:ascii="Arial Narrow" w:hAnsi="Arial Narrow"/>
          <w:sz w:val="20"/>
          <w:szCs w:val="20"/>
        </w:rPr>
        <w:t>Lov nr. 477/2001 Coll., om emballage, med senere ændringer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AFSNIT 14. FORBEREDELSE 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Produkterne er ikke i forstanden i § 22, stk. (1) Lov nr. 111 / 1994 Coll. om vejtransport af farligt gods som ændret og er ikke omfattet af bestemmelserne i den europæiske aftale om transport af farligt gods ad vej (ADR) eller bestemmelserne i reglementet for international jernbanetransport af farligt gods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UN-nummer: ikke relevant</w:t>
      </w:r>
    </w:p>
    <w:p>
      <w:pPr>
        <w:pStyle w:val="Normal"/>
        <w:spacing w:lineRule="auto" w:line="240" w:before="0" w:after="0"/>
        <w:rPr>
          <w:rFonts w:ascii="Arial Narrow" w:hAnsi="Arial Narrow"/>
          <w:sz w:val="20"/>
          <w:szCs w:val="20"/>
        </w:rPr>
      </w:pPr>
      <w:r>
        <w:rPr>
          <w:rFonts w:ascii="Arial Narrow" w:hAnsi="Arial Narrow"/>
          <w:sz w:val="20"/>
          <w:szCs w:val="20"/>
        </w:rPr>
        <w:t>14.2 UN-forsendelsesnavn: ikke relevant</w:t>
      </w:r>
    </w:p>
    <w:p>
      <w:pPr>
        <w:pStyle w:val="Normal"/>
        <w:spacing w:lineRule="auto" w:line="240" w:before="0" w:after="0"/>
        <w:rPr>
          <w:rFonts w:ascii="Arial Narrow" w:hAnsi="Arial Narrow"/>
          <w:sz w:val="20"/>
          <w:szCs w:val="20"/>
        </w:rPr>
      </w:pPr>
      <w:r>
        <w:rPr>
          <w:rFonts w:ascii="Arial Narrow" w:hAnsi="Arial Narrow"/>
          <w:sz w:val="20"/>
          <w:szCs w:val="20"/>
        </w:rPr>
        <w:t>14.3 Transportfareklasse/-klasser: ikke relevant</w:t>
      </w:r>
    </w:p>
    <w:p>
      <w:pPr>
        <w:pStyle w:val="Normal"/>
        <w:spacing w:lineRule="auto" w:line="240" w:before="0" w:after="0"/>
        <w:rPr>
          <w:rFonts w:ascii="Arial Narrow" w:hAnsi="Arial Narrow"/>
          <w:sz w:val="20"/>
          <w:szCs w:val="20"/>
        </w:rPr>
      </w:pPr>
      <w:r>
        <w:rPr>
          <w:rFonts w:ascii="Arial Narrow" w:hAnsi="Arial Narrow"/>
          <w:sz w:val="20"/>
          <w:szCs w:val="20"/>
        </w:rPr>
        <w:t>14.4 Emballagegruppe: ikke relevant</w:t>
      </w:r>
    </w:p>
    <w:p>
      <w:pPr>
        <w:pStyle w:val="Normal"/>
        <w:spacing w:lineRule="auto" w:line="240" w:before="0" w:after="0"/>
        <w:rPr>
          <w:rFonts w:ascii="Arial Narrow" w:hAnsi="Arial Narrow"/>
          <w:sz w:val="20"/>
          <w:szCs w:val="20"/>
        </w:rPr>
      </w:pPr>
      <w:r>
        <w:rPr>
          <w:rFonts w:ascii="Arial Narrow" w:hAnsi="Arial Narrow"/>
          <w:sz w:val="20"/>
          <w:szCs w:val="20"/>
        </w:rPr>
        <w:t>14.5 Miljøfare: ikke relevant</w:t>
      </w:r>
    </w:p>
    <w:p>
      <w:pPr>
        <w:pStyle w:val="Normal"/>
        <w:spacing w:lineRule="auto" w:line="240" w:before="0" w:after="0"/>
        <w:rPr>
          <w:rFonts w:ascii="Arial Narrow" w:hAnsi="Arial Narrow"/>
          <w:sz w:val="20"/>
          <w:szCs w:val="20"/>
        </w:rPr>
      </w:pPr>
      <w:r>
        <w:rPr>
          <w:rFonts w:ascii="Arial Narrow" w:hAnsi="Arial Narrow"/>
          <w:sz w:val="20"/>
          <w:szCs w:val="20"/>
        </w:rPr>
        <w:t>14.6 Særlige sikkerhedsforanstaltninger for brugeren: ikke relevant</w:t>
      </w:r>
    </w:p>
    <w:p>
      <w:pPr>
        <w:pStyle w:val="Normal"/>
        <w:spacing w:lineRule="auto" w:line="240" w:before="0" w:after="0"/>
        <w:rPr>
          <w:rFonts w:ascii="Arial Narrow" w:hAnsi="Arial Narrow"/>
          <w:sz w:val="20"/>
          <w:szCs w:val="20"/>
        </w:rPr>
      </w:pPr>
      <w:r>
        <w:rPr>
          <w:rFonts w:ascii="Arial Narrow" w:hAnsi="Arial Narrow"/>
          <w:sz w:val="20"/>
          <w:szCs w:val="20"/>
        </w:rPr>
        <w:t>14.7 Transport af bulklast i henhold til bilag II til MARPOL-konventionen og IBC-koden: ikke relevant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AFSNIT 15. LOVGIVENDE OPLYSNINGER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Sikkerhed, sundhed og miljøbestemmelser/lovgivning specifik for stoffet eller blandingen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Europa-Parlamentets og Rådets forordning (EF) nr. 1907/2006, om registrering, vurdering, godkendelse og begrænsning af kemiske stoffer (REACH), som ændret af Europa-Parlamentets og Rådets forordning (EF) nr. 1272/2008, om klassificering, mærkning og emballering af stoffer og blandinger (CLP), som ændret;</w:t>
      </w:r>
    </w:p>
    <w:p>
      <w:pPr>
        <w:pStyle w:val="Normal"/>
        <w:spacing w:lineRule="auto" w:line="240" w:before="0" w:after="0"/>
        <w:rPr>
          <w:rFonts w:ascii="Arial Narrow" w:hAnsi="Arial Narrow"/>
          <w:sz w:val="20"/>
          <w:szCs w:val="20"/>
        </w:rPr>
      </w:pPr>
      <w:r>
        <w:rPr>
          <w:rFonts w:ascii="Arial Narrow" w:hAnsi="Arial Narrow"/>
          <w:sz w:val="20"/>
          <w:szCs w:val="20"/>
        </w:rPr>
        <w:t>Direktiv 67/548/EØF om indbyrdes tilnærmelse af lovgivningen vedrørende klassificering, emballering og mærkning af farlige stoffer (DSD);</w:t>
      </w:r>
    </w:p>
    <w:p>
      <w:pPr>
        <w:pStyle w:val="Normal"/>
        <w:spacing w:lineRule="auto" w:line="240" w:before="0" w:after="0"/>
        <w:rPr>
          <w:rFonts w:ascii="Arial Narrow" w:hAnsi="Arial Narrow"/>
          <w:sz w:val="20"/>
          <w:szCs w:val="20"/>
        </w:rPr>
      </w:pPr>
      <w:r>
        <w:rPr>
          <w:rFonts w:ascii="Arial Narrow" w:hAnsi="Arial Narrow"/>
          <w:sz w:val="20"/>
          <w:szCs w:val="20"/>
        </w:rPr>
        <w:t>Direktiv 1999/45/EF om indbyrdes tilnærmelse af medlemsstaternes retlige og administrative foranstaltninger vedrørende klassificering, emballering og mærkning af farlige præparater som ændret (DPD);</w:t>
      </w:r>
    </w:p>
    <w:p>
      <w:pPr>
        <w:pStyle w:val="Normal"/>
        <w:spacing w:lineRule="auto" w:line="240" w:before="0" w:after="0"/>
        <w:rPr>
          <w:rFonts w:ascii="Arial Narrow" w:hAnsi="Arial Narrow"/>
          <w:sz w:val="20"/>
          <w:szCs w:val="20"/>
        </w:rPr>
      </w:pPr>
      <w:r>
        <w:rPr>
          <w:rFonts w:ascii="Arial Narrow" w:hAnsi="Arial Narrow"/>
          <w:sz w:val="20"/>
          <w:szCs w:val="20"/>
        </w:rPr>
        <w:t>Europæisk aftale om international transport af farligt gods ad vej (ADR)</w:t>
      </w:r>
    </w:p>
    <w:p>
      <w:pPr>
        <w:pStyle w:val="Normal"/>
        <w:spacing w:lineRule="auto" w:line="240" w:before="0" w:after="0"/>
        <w:rPr>
          <w:rFonts w:ascii="Arial Narrow" w:hAnsi="Arial Narrow"/>
          <w:sz w:val="20"/>
          <w:szCs w:val="20"/>
        </w:rPr>
      </w:pPr>
      <w:r>
        <w:rPr>
          <w:rFonts w:ascii="Arial Narrow" w:hAnsi="Arial Narrow"/>
          <w:sz w:val="20"/>
          <w:szCs w:val="20"/>
        </w:rPr>
        <w:t>Lov nr. 258/2000 Saml. om beskyttelse af folkesundheden, som ændret;</w:t>
      </w:r>
    </w:p>
    <w:p>
      <w:pPr>
        <w:pStyle w:val="Normal"/>
        <w:spacing w:lineRule="auto" w:line="240" w:before="0" w:after="0"/>
        <w:rPr>
          <w:rFonts w:ascii="Arial Narrow" w:hAnsi="Arial Narrow"/>
          <w:sz w:val="20"/>
          <w:szCs w:val="20"/>
        </w:rPr>
      </w:pPr>
      <w:r>
        <w:rPr>
          <w:rFonts w:ascii="Arial Narrow" w:hAnsi="Arial Narrow"/>
          <w:sz w:val="20"/>
          <w:szCs w:val="20"/>
        </w:rPr>
        <w:t>Lov 262/2006 Coll., Labor Code, som ændret;</w:t>
      </w:r>
    </w:p>
    <w:p>
      <w:pPr>
        <w:pStyle w:val="Normal"/>
        <w:spacing w:lineRule="auto" w:line="240" w:before="0" w:after="0"/>
        <w:rPr>
          <w:rFonts w:ascii="Arial Narrow" w:hAnsi="Arial Narrow"/>
          <w:sz w:val="20"/>
          <w:szCs w:val="20"/>
        </w:rPr>
      </w:pPr>
      <w:r>
        <w:rPr>
          <w:rFonts w:ascii="Arial Narrow" w:hAnsi="Arial Narrow"/>
          <w:sz w:val="20"/>
          <w:szCs w:val="20"/>
        </w:rPr>
        <w:t>Regeringens forordning nr. 361/2007 Coll., Fastsættelse af betingelserne for sundhedsbeskyttelse af ansatte på arbejdspladsen, som ændret; 201/2012 Saml. om luftbeskyttelse og dens gennemførelsesbestemmelser;</w:t>
      </w:r>
    </w:p>
    <w:p>
      <w:pPr>
        <w:pStyle w:val="Normal"/>
        <w:spacing w:lineRule="auto" w:line="240" w:before="0" w:after="0"/>
        <w:rPr>
          <w:rFonts w:ascii="Arial Narrow" w:hAnsi="Arial Narrow"/>
          <w:sz w:val="20"/>
          <w:szCs w:val="20"/>
        </w:rPr>
      </w:pPr>
      <w:r>
        <w:rPr>
          <w:rFonts w:ascii="Arial Narrow" w:hAnsi="Arial Narrow"/>
          <w:sz w:val="20"/>
          <w:szCs w:val="20"/>
        </w:rPr>
        <w:t>Lov nr. 185 / 2001 Coll. om affald, som ændret, og dets gennemførelsesbestemmelser;</w:t>
      </w:r>
    </w:p>
    <w:p>
      <w:pPr>
        <w:pStyle w:val="Normal"/>
        <w:spacing w:lineRule="auto" w:line="240" w:before="0" w:after="0"/>
        <w:rPr>
          <w:rFonts w:ascii="Arial Narrow" w:hAnsi="Arial Narrow"/>
          <w:sz w:val="20"/>
          <w:szCs w:val="20"/>
        </w:rPr>
      </w:pPr>
      <w:r>
        <w:rPr>
          <w:rFonts w:ascii="Arial Narrow" w:hAnsi="Arial Narrow"/>
          <w:sz w:val="20"/>
          <w:szCs w:val="20"/>
        </w:rPr>
        <w:t>Lov nr. 477/2001 Saml. på emballage som ændret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Kemikaliesikkerhedsvurdering:</w:t>
      </w:r>
      <w:bookmarkStart w:id="0" w:name="_GoBack"/>
      <w:bookmarkEnd w:id="0"/>
    </w:p>
    <w:p>
      <w:pPr>
        <w:pStyle w:val="Normal"/>
        <w:spacing w:lineRule="auto" w:line="240" w:before="0" w:after="0"/>
        <w:rPr/>
      </w:pPr>
      <w:r>
        <w:rPr>
          <w:rFonts w:ascii="Arial Narrow" w:hAnsi="Arial Narrow"/>
          <w:sz w:val="20"/>
          <w:szCs w:val="20"/>
        </w:rPr>
        <w:t>Med henblik på registrering af støv fra produktionen af Portland-klinker blev der udført en kemikaliesikkerhedsvurdering for en række scenarier for dets anvendelse, herunder scenarier for anvendelse i tørre mørtelblandinger. Alle væsentlige konklusioner fra vurderingen af dette stof, som også kan anvendes på cementklinker, er inkluderet i dette sikkerhedsdatablad. Mørtelblandinger er et produkt beregnet til slutbrug, derfor er der ikke vedhæftet andre eksponeringsscenarier til sikkerhedsdatabladet.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AFSNIT 16. YDERLIGERE OPLYSNINGER</w:t>
      </w:r>
    </w:p>
    <w:p>
      <w:pPr>
        <w:pStyle w:val="Normal"/>
        <w:spacing w:lineRule="auto" w:line="240" w:before="0" w:after="0"/>
        <w:rPr>
          <w:rFonts w:ascii="Arial Narrow" w:hAnsi="Arial Narrow"/>
          <w:b/>
          <w:b/>
          <w:sz w:val="20"/>
          <w:szCs w:val="20"/>
        </w:rPr>
      </w:pPr>
      <w:r>
        <w:rPr>
          <w:rFonts w:ascii="Arial Narrow" w:hAnsi="Arial Narrow"/>
          <w:b/>
          <w:sz w:val="20"/>
          <w:szCs w:val="20"/>
        </w:rPr>
        <w:t>R-sætning:</w:t>
      </w:r>
    </w:p>
    <w:p>
      <w:pPr>
        <w:pStyle w:val="Normal"/>
        <w:spacing w:lineRule="auto" w:line="240" w:before="0" w:after="0"/>
        <w:rPr>
          <w:rFonts w:ascii="Arial Narrow" w:hAnsi="Arial Narrow"/>
          <w:sz w:val="20"/>
          <w:szCs w:val="20"/>
        </w:rPr>
      </w:pPr>
      <w:r>
        <w:rPr>
          <w:rFonts w:ascii="Arial Narrow" w:hAnsi="Arial Narrow"/>
          <w:sz w:val="20"/>
          <w:szCs w:val="20"/>
        </w:rPr>
        <w:t>R 20/22 Farlig ved indånding og ved indtagelse</w:t>
      </w:r>
    </w:p>
    <w:p>
      <w:pPr>
        <w:pStyle w:val="Normal"/>
        <w:spacing w:lineRule="auto" w:line="240" w:before="0" w:after="0"/>
        <w:rPr>
          <w:rFonts w:ascii="Arial Narrow" w:hAnsi="Arial Narrow"/>
          <w:sz w:val="20"/>
          <w:szCs w:val="20"/>
        </w:rPr>
      </w:pPr>
      <w:r>
        <w:rPr>
          <w:rFonts w:ascii="Arial Narrow" w:hAnsi="Arial Narrow"/>
          <w:sz w:val="20"/>
          <w:szCs w:val="20"/>
        </w:rPr>
        <w:t>R 36 Irriterer øjnene</w:t>
      </w:r>
    </w:p>
    <w:p>
      <w:pPr>
        <w:pStyle w:val="Normal"/>
        <w:spacing w:lineRule="auto" w:line="240" w:before="0" w:after="0"/>
        <w:rPr>
          <w:rFonts w:ascii="Arial Narrow" w:hAnsi="Arial Narrow"/>
          <w:sz w:val="20"/>
          <w:szCs w:val="20"/>
        </w:rPr>
      </w:pPr>
      <w:r>
        <w:rPr>
          <w:rFonts w:ascii="Arial Narrow" w:hAnsi="Arial Narrow"/>
          <w:sz w:val="20"/>
          <w:szCs w:val="20"/>
        </w:rPr>
        <w:t>R 37 Irriterer luftvejene</w:t>
      </w:r>
    </w:p>
    <w:p>
      <w:pPr>
        <w:pStyle w:val="Normal"/>
        <w:spacing w:lineRule="auto" w:line="240" w:before="0" w:after="0"/>
        <w:rPr>
          <w:rFonts w:ascii="Arial Narrow" w:hAnsi="Arial Narrow"/>
          <w:sz w:val="20"/>
          <w:szCs w:val="20"/>
        </w:rPr>
      </w:pPr>
      <w:r>
        <w:rPr>
          <w:rFonts w:ascii="Arial Narrow" w:hAnsi="Arial Narrow"/>
          <w:sz w:val="20"/>
          <w:szCs w:val="20"/>
        </w:rPr>
        <w:t>R 38 Irriterer huden</w:t>
      </w:r>
    </w:p>
    <w:p>
      <w:pPr>
        <w:pStyle w:val="Normal"/>
        <w:spacing w:lineRule="auto" w:line="240" w:before="0" w:after="0"/>
        <w:rPr>
          <w:rFonts w:ascii="Arial Narrow" w:hAnsi="Arial Narrow"/>
          <w:sz w:val="20"/>
          <w:szCs w:val="20"/>
        </w:rPr>
      </w:pPr>
      <w:r>
        <w:rPr>
          <w:rFonts w:ascii="Arial Narrow" w:hAnsi="Arial Narrow"/>
          <w:sz w:val="20"/>
          <w:szCs w:val="20"/>
        </w:rPr>
        <w:t>R 41 Risiko for alvorlig øjenskade</w:t>
      </w:r>
    </w:p>
    <w:p>
      <w:pPr>
        <w:pStyle w:val="Normal"/>
        <w:spacing w:lineRule="auto" w:line="240" w:before="0" w:after="0"/>
        <w:rPr>
          <w:rFonts w:ascii="Arial Narrow" w:hAnsi="Arial Narrow"/>
          <w:sz w:val="20"/>
          <w:szCs w:val="20"/>
        </w:rPr>
      </w:pPr>
      <w:r>
        <w:rPr>
          <w:rFonts w:ascii="Arial Narrow" w:hAnsi="Arial Narrow"/>
          <w:sz w:val="20"/>
          <w:szCs w:val="20"/>
        </w:rPr>
        <w:t>R 43 Kan give overfølsomhed ved kontakt med huden</w:t>
      </w:r>
    </w:p>
    <w:p>
      <w:pPr>
        <w:pStyle w:val="Normal"/>
        <w:spacing w:lineRule="auto" w:line="240" w:before="0" w:after="0"/>
        <w:rPr>
          <w:rFonts w:ascii="Arial Narrow" w:hAnsi="Arial Narrow"/>
          <w:b/>
          <w:b/>
          <w:sz w:val="20"/>
          <w:szCs w:val="20"/>
        </w:rPr>
      </w:pPr>
      <w:r>
        <w:rPr>
          <w:rFonts w:ascii="Arial Narrow" w:hAnsi="Arial Narrow"/>
          <w:b/>
          <w:sz w:val="20"/>
          <w:szCs w:val="20"/>
        </w:rPr>
        <w:t>H-sætning:</w:t>
      </w:r>
    </w:p>
    <w:p>
      <w:pPr>
        <w:pStyle w:val="Normal"/>
        <w:spacing w:lineRule="auto" w:line="240" w:before="0" w:after="0"/>
        <w:rPr>
          <w:rFonts w:ascii="Arial Narrow" w:hAnsi="Arial Narrow"/>
          <w:sz w:val="20"/>
          <w:szCs w:val="20"/>
        </w:rPr>
      </w:pPr>
      <w:r>
        <w:rPr>
          <w:rFonts w:ascii="Arial Narrow" w:hAnsi="Arial Narrow"/>
          <w:sz w:val="20"/>
          <w:szCs w:val="20"/>
        </w:rPr>
        <w:t>H315 Irriterer huden.</w:t>
      </w:r>
    </w:p>
    <w:p>
      <w:pPr>
        <w:pStyle w:val="Normal"/>
        <w:spacing w:lineRule="auto" w:line="240" w:before="0" w:after="0"/>
        <w:rPr>
          <w:rFonts w:ascii="Arial Narrow" w:hAnsi="Arial Narrow"/>
          <w:sz w:val="20"/>
          <w:szCs w:val="20"/>
        </w:rPr>
      </w:pPr>
      <w:r>
        <w:rPr>
          <w:rFonts w:ascii="Arial Narrow" w:hAnsi="Arial Narrow"/>
          <w:sz w:val="20"/>
          <w:szCs w:val="20"/>
        </w:rPr>
        <w:t>H317 Kan forårsage en allergisk hudreaktion.</w:t>
      </w:r>
    </w:p>
    <w:p>
      <w:pPr>
        <w:pStyle w:val="Normal"/>
        <w:spacing w:lineRule="auto" w:line="240" w:before="0" w:after="0"/>
        <w:rPr>
          <w:rFonts w:ascii="Arial Narrow" w:hAnsi="Arial Narrow"/>
          <w:sz w:val="20"/>
          <w:szCs w:val="20"/>
        </w:rPr>
      </w:pPr>
      <w:r>
        <w:rPr>
          <w:rFonts w:ascii="Arial Narrow" w:hAnsi="Arial Narrow"/>
          <w:sz w:val="20"/>
          <w:szCs w:val="20"/>
        </w:rPr>
        <w:t>H318 Forårsager alvorlig øjenskade.</w:t>
      </w:r>
    </w:p>
    <w:p>
      <w:pPr>
        <w:pStyle w:val="Normal"/>
        <w:spacing w:lineRule="auto" w:line="240" w:before="0" w:after="0"/>
        <w:rPr>
          <w:rFonts w:ascii="Arial Narrow" w:hAnsi="Arial Narrow"/>
          <w:sz w:val="20"/>
          <w:szCs w:val="20"/>
        </w:rPr>
      </w:pPr>
      <w:r>
        <w:rPr>
          <w:rFonts w:ascii="Arial Narrow" w:hAnsi="Arial Narrow"/>
          <w:sz w:val="20"/>
          <w:szCs w:val="20"/>
        </w:rPr>
        <w:t>H335 Kan forårsage irritation af luftvejene.</w:t>
      </w:r>
    </w:p>
    <w:p>
      <w:pPr>
        <w:pStyle w:val="Normal"/>
        <w:spacing w:lineRule="auto" w:line="240" w:before="0" w:after="0"/>
        <w:rPr>
          <w:rFonts w:ascii="Arial Narrow" w:hAnsi="Arial Narrow"/>
          <w:b/>
          <w:b/>
          <w:sz w:val="20"/>
          <w:szCs w:val="20"/>
        </w:rPr>
      </w:pPr>
      <w:r>
        <w:rPr>
          <w:rFonts w:ascii="Arial Narrow" w:hAnsi="Arial Narrow"/>
          <w:b/>
          <w:sz w:val="20"/>
          <w:szCs w:val="20"/>
        </w:rPr>
        <w:t>P-sætning:</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Hvis der er behov for lægehjælp, skal du have beholderen eller producentens etiket til rådighed.</w:t>
      </w:r>
    </w:p>
    <w:p>
      <w:pPr>
        <w:pStyle w:val="Normal"/>
        <w:spacing w:lineRule="auto" w:line="240" w:before="0" w:after="0"/>
        <w:rPr>
          <w:rFonts w:ascii="Arial Narrow" w:hAnsi="Arial Narrow"/>
          <w:sz w:val="20"/>
          <w:szCs w:val="20"/>
        </w:rPr>
      </w:pPr>
      <w:r>
        <w:rPr>
          <w:rFonts w:ascii="Arial Narrow" w:hAnsi="Arial Narrow"/>
          <w:sz w:val="20"/>
          <w:szCs w:val="20"/>
        </w:rPr>
        <w:t>P102 Opbevares utilgængeligt for børn.</w:t>
      </w:r>
    </w:p>
    <w:p>
      <w:pPr>
        <w:pStyle w:val="Normal"/>
        <w:spacing w:lineRule="auto" w:line="240" w:before="0" w:after="0"/>
        <w:rPr>
          <w:rFonts w:ascii="Arial Narrow" w:hAnsi="Arial Narrow"/>
          <w:sz w:val="20"/>
          <w:szCs w:val="20"/>
        </w:rPr>
      </w:pPr>
      <w:r>
        <w:rPr>
          <w:rFonts w:ascii="Arial Narrow" w:hAnsi="Arial Narrow"/>
          <w:sz w:val="20"/>
          <w:szCs w:val="20"/>
        </w:rPr>
        <w:t>P261 Undgå indånding af støv.</w:t>
      </w:r>
    </w:p>
    <w:p>
      <w:pPr>
        <w:pStyle w:val="Normal"/>
        <w:spacing w:lineRule="auto" w:line="240" w:before="0" w:after="0"/>
        <w:rPr>
          <w:rFonts w:ascii="Arial Narrow" w:hAnsi="Arial Narrow"/>
          <w:sz w:val="20"/>
          <w:szCs w:val="20"/>
        </w:rPr>
      </w:pPr>
      <w:r>
        <w:rPr>
          <w:rFonts w:ascii="Arial Narrow" w:hAnsi="Arial Narrow"/>
          <w:sz w:val="20"/>
          <w:szCs w:val="20"/>
        </w:rPr>
        <w:t>P280 Bær beskyttelseshandsker / beskyttelsestøj / sikkerhedsbriller / ansigtsskærm.</w:t>
      </w:r>
    </w:p>
    <w:p>
      <w:pPr>
        <w:pStyle w:val="Normal"/>
        <w:spacing w:lineRule="auto" w:line="240" w:before="0" w:after="0"/>
        <w:rPr>
          <w:rFonts w:ascii="Arial Narrow" w:hAnsi="Arial Narrow"/>
          <w:sz w:val="20"/>
          <w:szCs w:val="20"/>
        </w:rPr>
      </w:pPr>
      <w:r>
        <w:rPr>
          <w:rFonts w:ascii="Arial Narrow" w:hAnsi="Arial Narrow"/>
          <w:sz w:val="20"/>
          <w:szCs w:val="20"/>
        </w:rPr>
        <w:t>P305 + P351 + P338: VED KONTAKT MED ØJNENE: Skyl forsigtigt med vand i flere minutter. Fjern kontaktlinser, hvis de bæres, og fjern dem, hvis det er muligt. Fortsæt med at skylle.</w:t>
      </w:r>
    </w:p>
    <w:p>
      <w:pPr>
        <w:pStyle w:val="Normal"/>
        <w:spacing w:lineRule="auto" w:line="240" w:before="0" w:after="0"/>
        <w:rPr>
          <w:rFonts w:ascii="Arial Narrow" w:hAnsi="Arial Narrow"/>
          <w:sz w:val="20"/>
          <w:szCs w:val="20"/>
        </w:rPr>
      </w:pPr>
      <w:r>
        <w:rPr>
          <w:rFonts w:ascii="Arial Narrow" w:hAnsi="Arial Narrow"/>
          <w:sz w:val="20"/>
          <w:szCs w:val="20"/>
        </w:rPr>
        <w:t>P310: Ring omgående til en GIFTINFORMATION eller en læge.</w:t>
      </w:r>
    </w:p>
    <w:p>
      <w:pPr>
        <w:pStyle w:val="Normal"/>
        <w:spacing w:lineRule="auto" w:line="240" w:before="0" w:after="0"/>
        <w:rPr>
          <w:rFonts w:ascii="Arial Narrow" w:hAnsi="Arial Narrow"/>
          <w:sz w:val="20"/>
          <w:szCs w:val="20"/>
        </w:rPr>
      </w:pPr>
      <w:r>
        <w:rPr>
          <w:rFonts w:ascii="Arial Narrow" w:hAnsi="Arial Narrow"/>
          <w:sz w:val="20"/>
          <w:szCs w:val="20"/>
        </w:rPr>
        <w:t>P302 + P352: VED KONTAKT MED HUDEN: Vask med rigeligt vand og sæbe. I tilfælde af hudirritation eller udslæt</w:t>
      </w:r>
    </w:p>
    <w:p>
      <w:pPr>
        <w:pStyle w:val="Normal"/>
        <w:spacing w:lineRule="auto" w:line="240" w:before="0" w:after="0"/>
        <w:rPr>
          <w:rFonts w:ascii="Arial Narrow" w:hAnsi="Arial Narrow"/>
          <w:sz w:val="20"/>
          <w:szCs w:val="20"/>
        </w:rPr>
      </w:pPr>
      <w:r>
        <w:rPr>
          <w:rFonts w:ascii="Arial Narrow" w:hAnsi="Arial Narrow"/>
          <w:sz w:val="20"/>
          <w:szCs w:val="20"/>
        </w:rPr>
        <w:t>P333 + P313: Søg lægehjælp.</w:t>
      </w:r>
    </w:p>
    <w:p>
      <w:pPr>
        <w:pStyle w:val="Normal"/>
        <w:spacing w:lineRule="auto" w:line="240" w:before="0" w:after="0"/>
        <w:rPr>
          <w:rFonts w:ascii="Arial Narrow" w:hAnsi="Arial Narrow"/>
          <w:sz w:val="20"/>
          <w:szCs w:val="20"/>
        </w:rPr>
      </w:pPr>
      <w:r>
        <w:rPr>
          <w:rFonts w:ascii="Arial Narrow" w:hAnsi="Arial Narrow"/>
          <w:sz w:val="20"/>
          <w:szCs w:val="20"/>
        </w:rPr>
        <w:t>P304 + P340: VED INDÅNDING: Flyt personen til frisk luft og hold i en stilling, der letter vejrtrækningen.</w:t>
      </w:r>
    </w:p>
    <w:p>
      <w:pPr>
        <w:pStyle w:val="Normal"/>
        <w:spacing w:lineRule="auto" w:line="240" w:before="0" w:after="0"/>
        <w:rPr>
          <w:rFonts w:ascii="Arial Narrow" w:hAnsi="Arial Narrow"/>
          <w:sz w:val="20"/>
          <w:szCs w:val="20"/>
        </w:rPr>
      </w:pPr>
      <w:r>
        <w:rPr>
          <w:rFonts w:ascii="Arial Narrow" w:hAnsi="Arial Narrow"/>
          <w:sz w:val="20"/>
          <w:szCs w:val="20"/>
        </w:rPr>
        <w:t>P312 Ring til et GIFTINFORMATIONSCENTRAL eller en læge, hvis du føler dig utilpas.</w:t>
      </w:r>
    </w:p>
    <w:p>
      <w:pPr>
        <w:pStyle w:val="Normal"/>
        <w:spacing w:lineRule="auto" w:line="240" w:before="0" w:after="0"/>
        <w:rPr>
          <w:rFonts w:ascii="Arial Narrow" w:hAnsi="Arial Narrow"/>
          <w:sz w:val="20"/>
          <w:szCs w:val="20"/>
        </w:rPr>
      </w:pPr>
      <w:r>
        <w:rPr>
          <w:rFonts w:ascii="Arial Narrow" w:hAnsi="Arial Narrow"/>
          <w:sz w:val="20"/>
          <w:szCs w:val="20"/>
        </w:rPr>
        <w:t>P501 Bortskaf indholdet/emballagen på et indsamlingssted, der er udpeget i henhold til lokale regler.</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Side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r>
      <w:rPr>
        <w:rFonts w:cs="Arial" w:ascii="Arial" w:hAnsi="Arial"/>
        <w:color w:val="FF0000"/>
        <w:sz w:val="16"/>
        <w:szCs w:val="16"/>
      </w:rPr>
      <w:t xml:space="preserve">af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Sikkerhedsdatablad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med bilag II REACH EF-forordning nr. 1907/2006 og forordning (EF) nr.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Oprettet: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da-D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da-DK"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da-DK"/>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da-DK"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da-DK"/>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da-DK"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da-DK"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10</Pages>
  <Words>3766</Words>
  <Characters>23366</Characters>
  <CharactersWithSpaces>26898</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2025-01-22T10:58:32Z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