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80808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Produkt- Popis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Sanosil S003 je povrchový dezinfekčný prostriedok pripravený na použitie, ktorý spĺňa požiadavky   EN 1276 (2009), levurocidálnu aktivitu Din EN 1650 (2008) a baktericídnu aktivitu podľa DIN EN 13697 (2002) podľa skúšobnej správy: innerhalb 60 Minuten Einwirkzeit, Dr. Pitten, IKI Gießen (2011) splnená.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Prísady / biocídne činidlá</w:t>
      </w:r>
    </w:p>
    <w:p>
      <w:pPr>
        <w:pStyle w:val="Telotextu"/>
        <w:spacing w:before="0" w:after="80"/>
        <w:ind w:left="0" w:right="57" w:hanging="0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1,5 g / 100 g peroxidu vodíka, &lt;0,1 g / 100 g striebra, voda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Skupina výrobkov / GIS kód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GD10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Rozsah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Sanosil S003 sa rozprašuje a homogénne atomizuje vo vzduchu v miestnosti studenými rozprašovačmi, aby deaktivoval spóry vo vzduchu v miestnosti a v inventári.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Vlastnosti špecifické pre produkt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Expozičný čas bez rozpúšťadiel, bez zápachu, 120 minút,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materiálové charakteristiky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hodnota pH: 3 DIN 19266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Spracovanie    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Sanosil S003 je rozprašovaný do miestnosti, aby zničil všetky spóry v miestnosti. Sprej je vedený pozdĺž povrchov stien a inventára. Po použití nechajte miestnosť 120 minút zatvorenú. V prípade potreby musia byť dvere utesnené lepiacou páskou. V silne zamorených miestnostiach môže byť potrebné dodatočné zahmlievanie.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Je vhodné otestovať kompatibilitu v neviditeľnej oblasti, najmä s olejovanými a morenými povrchmi z dreva alebo z prírodného kameňa, ako aj s okennými rámami a bielou farbou steny (pigmenty oxidu titaničitého).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Osobná ochrana  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Na ochranu pred zvýšenou kontamináciou spór pri používaní Sanosilu S003 a na udržanie hodnoty MAK (dlhodobá hodnota: 0,71 mg / m³, 0,5 ml / m³) sú potrebné osobné ochranné opatrenia.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Všeobecne: Zabráňte kontaktu s očami a pokožkou. Nevdychujte výpary a aerosóly.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Ochrana dýchacích ciest: Ak dôjde k rozprášeniu hmly, je potrebná ochrana dýchacích ciest. Odporúčané filtračné zariadenie na krátkodobé použitie: Špeciálny plynový filter NO-P3, farba modro-biela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Ochrana očí: okuliare, pri ktorých neexistuje riziko postriekania a pri práci nad hlavou prachom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Ochranný odev: ochranný odev proti prachu (na jedno použitie)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Ochrana rúk: Ochranné rukavice odolné proti chemikáliám (EN 374)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Ďalšie informácie v karte bezpečnostných údajov a v informáciách od profesijného združenia, najmä BGI 858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Spotreba                  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lang w:val="sk-SK"/>
        </w:rPr>
        <w:t>Spotreba Sanosilu S003 je okolo 15-30 ml / m³ na rozprašovanie v miestnosti.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Čistenie náradia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Ihneď po použití postrekovače dôkladne očistite vodou.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Skladovanie a preprava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Sanosil S003 skladujte a prepravujte na chladnom, ale nemrznúcom mieste. Okamžite zatvorte otvorené nádoby a čo najskôr ich spracujte. Zvyšky nevracajte do skladovacích nádob. Neskladujte spolu s redukčnými činidlami, zlúčeninami ťažkých kovov, kyselinami a zásadami, ako aj oddelene od horľavých látok. Skladovateľnosť od dátumu výroby: 36 mesiacov. Chráňte nádoby pred priamym slnečným žiarením.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Obal                                  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1 liter fľaše (1 balenie obsahuje 6 fliaš)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Likvidácia                  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Zvyšky produktu prepláchnite do kanalizácie veľkým množstvom vody, neutralizácia nie je potrebná. Vyprázdnite nádobu a vypláchnite ju na opätovné použitie.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Označovanie podľa nariadenia o nebezpečných látkach         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Sanosil S003 nie je klasifikovaný podľa nariadenia CLP. Pri aplikácii produktu so studeným nebulizérom je povinná osobná ochrana.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Zabezpečenia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Obsah listu technických údajov nenaznačuje zmluvný právny vzťah. Spracovateľ / kupujúci musí pred použitím v praktických podmienkach vždy skontrolovať použiteľnosť materiálu. Zabráňte vniknutiu do kanalizácie, vodných tokov alebo pôdy. Uchovávajte mimo dosahu potravín, nápojov a krmív. Chráňte pred prístupom detí. Oblasti, ktoré sa nemajú ošetriť, musia byť chránené vhodnými opatreniami. Chráňte oči a pokožku pred postriekaním. Nevdychujte sprejovú hmlu, ktorá sa môže vyskytnúť pri spracovaní striekaním. Vydaním nového technického listu z dôvodu vylepšenia produktu sa uvedené informácie stávajú neplatnými. Poskytnuté informácie určila spoločnosť Sanosil Service GmbH v laboratóriu a praxi ako usmernenie. Informácie o produkte sú poskytované podľa našich najlepších vedomostí a zodpovedajú súčasnému technickému stavu . Vplyvy prostredia, materiály, aplikačné vybavenie a aplikačné techniky sú mimo náš vplyv, a preto mimo našu zodpovednosť. Od: 12/2018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Výrobca: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Od: 04/2018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SICC Coatings GmbH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13156 Berlín / Nemecko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Wackenbergstrasse 78-82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 .: +49 (0) 30 500 19 6-0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Fax: +49. (0) 30 500 19 6-20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E-mail: info@sicc.de</w:t>
      </w:r>
    </w:p>
    <w:p>
      <w:pPr>
        <w:pStyle w:val="Telotextu"/>
        <w:spacing w:before="0" w:after="80"/>
        <w:ind w:left="0" w:right="57" w:hanging="0"/>
        <w:jc w:val="both"/>
        <w:rPr/>
      </w:pPr>
      <w:hyperlink r:id="rId2">
        <w:r>
          <w:rPr>
            <w:rStyle w:val="Internetovodkaz"/>
            <w:spacing w:val="-1"/>
            <w:lang w:val="sk-SK"/>
          </w:rPr>
          <w:t>www.sicc-coatings.com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Predajca: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HFR, s.r.o.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Dolné Rudiny 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010 01 Žilina, Slovensko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tel.: +421 903 805121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e-mail: </w:t>
      </w:r>
      <w:hyperlink r:id="rId4">
        <w:r>
          <w:rPr>
            <w:rStyle w:val="Internetovodkaz"/>
            <w:color w:val="5E5E5E"/>
            <w:spacing w:val="-1"/>
            <w:lang w:val="sk-SK"/>
          </w:rPr>
          <w:t>info@hfr.sk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http://www.</w:t>
      </w:r>
      <w:r>
        <w:rPr>
          <w:color w:val="5E5E5E"/>
          <w:spacing w:val="-1"/>
          <w:lang w:val="sk-SK"/>
        </w:rPr>
        <w:t>climatecoating</w:t>
      </w:r>
      <w:r>
        <w:rPr>
          <w:color w:val="5E5E5E"/>
          <w:spacing w:val="-1"/>
          <w:lang w:val="sk-SK"/>
        </w:rPr>
        <w:t>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http://www.thermoshield.sk/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https://www.hfr-ts.com/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http://www.zdrave-byvanie.com/ </w:t>
      </w:r>
    </w:p>
    <w:p>
      <w:pPr>
        <w:pStyle w:val="Telotextu"/>
        <w:spacing w:before="0" w:after="80"/>
        <w:ind w:left="0" w:right="57" w:hanging="0"/>
        <w:rPr/>
      </w:pPr>
      <w:r>
        <w:rPr/>
      </w:r>
    </w:p>
    <w:sectPr>
      <w:headerReference w:type="default" r:id="rId5"/>
      <w:footerReference w:type="default" r:id="rId6"/>
      <w:type w:val="continuous"/>
      <w:pgSz w:w="11906" w:h="16838"/>
      <w:pgMar w:left="1021" w:right="1021" w:gutter="0" w:header="709" w:top="1418" w:footer="709" w:bottom="851"/>
      <w:cols w:num="3" w:equalWidth="false" w:sep="false">
        <w:col w:w="3145" w:space="284"/>
        <w:col w:w="3003" w:space="284"/>
        <w:col w:w="3147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Pta"/>
      <w:shd w:val="clear" w:color="auto" w:fill="3B3838" w:themeFill="background2" w:themeFillShade="40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  <w:t xml:space="preserve">TM Sanosil S003 | Stand 14.04.2020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ie"/>
      <w:rPr>
        <w:rFonts w:ascii="Arial Narrow" w:hAnsi="Arial Narrow" w:cs="Arial"/>
        <w:b/>
        <w:b/>
        <w:color w:val="D42726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24"/>
        <w:szCs w:val="24"/>
        <w:lang w:val="ru-RU"/>
      </w:rPr>
      <w:t>Technický list:</w:t>
    </w:r>
    <w:r>
      <w:rPr>
        <w:rFonts w:cs="Arial" w:ascii="Arial Narrow" w:hAnsi="Arial Narrow"/>
        <w:b/>
        <w:color w:val="262626" w:themeColor="text1" w:themeTint="d9"/>
        <w:sz w:val="36"/>
        <w:szCs w:val="36"/>
        <w:lang w:val="ru-RU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Sanosil S003</w:t>
    </w:r>
  </w:p>
  <w:p>
    <w:pPr>
      <w:pStyle w:val="Zhlavie"/>
      <w:rPr>
        <w:rFonts w:ascii="Arial Narrow" w:hAnsi="Arial Narrow" w:cs="Arial"/>
        <w:b/>
        <w:b/>
        <w:color w:val="FF0000"/>
        <w:sz w:val="36"/>
        <w:szCs w:val="36"/>
        <w:lang w:val="ru-RU"/>
      </w:rPr>
    </w:pPr>
    <w:r>
      <w:rPr>
        <w:rFonts w:cs="Arial" w:ascii="Arial Narrow" w:hAnsi="Arial Narrow"/>
        <w:b/>
        <w:color w:val="FF0000"/>
        <w:sz w:val="36"/>
        <w:szCs w:val="36"/>
        <w:lang w:val="ru-RU"/>
      </w:rPr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36d9d"/>
    <w:rPr/>
  </w:style>
  <w:style w:type="character" w:styleId="FuzeileZchn" w:customStyle="1">
    <w:name w:val="Fußzeile Zchn"/>
    <w:basedOn w:val="DefaultParagraphFont"/>
    <w:uiPriority w:val="99"/>
    <w:qFormat/>
    <w:rsid w:val="00236d9d"/>
    <w:rPr/>
  </w:style>
  <w:style w:type="character" w:styleId="TextkrperZchn" w:customStyle="1">
    <w:name w:val="Textkörper Zchn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en-US"/>
    </w:rPr>
  </w:style>
  <w:style w:type="character" w:styleId="Internetovodkaz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TextkrperZchn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en-US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Kopf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Fu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cc-coatings.com/" TargetMode="External"/><Relationship Id="rId3" Type="http://schemas.openxmlformats.org/officeDocument/2006/relationships/hyperlink" Target="mailto:info@hfr.sk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707-26BD-4832-9CC3-415D03EC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LibreOffice/7.3.7.2$Linux_X86_64 LibreOffice_project/30$Build-2</Application>
  <AppVersion>15.0000</AppVersion>
  <DocSecurity>0</DocSecurity>
  <Pages>1</Pages>
  <Words>628</Words>
  <Characters>3861</Characters>
  <CharactersWithSpaces>4605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2020-06-25T10:56:00Z</dcterms:created>
  <dc:creator>Sprenger</dc:creator>
  <dc:description/>
  <dc:language>sk-SK</dc:language>
  <cp:lastModifiedBy/>
  <cp:lastPrinted>2019-10-31T10:14:00Z</cp:lastPrinted>
  <dcterms:modified xsi:type="dcterms:W3CDTF">2023-04-07T06:40:25Z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