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FF0000"/>
          <w:lang w:val="sk-SK"/>
        </w:rPr>
      </w:pPr>
      <w:r>
        <w:rPr>
          <w:color w:val="5E5E5E"/>
          <w:lang w:val="sk-SK"/>
        </w:rPr>
        <w:t xml:space="preserve">FixCfC je vysoko účinný, koncentrovaný, ekologický čistiaci prostriedok na odstránenie náterov a nečistôt na báze </w:t>
      </w:r>
      <w:r>
        <w:rPr>
          <w:lang w:val="sk-SK"/>
        </w:rPr>
        <w:t>acetylátu.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Polykarboxyláty, neiónové povrchovo aktívne látky, konzervačné látky, glykolétery, organické zásadité látky, zásady, vonné látky.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 xml:space="preserve">FixCfC sa môže použiť na odstránenie nežiaducich nečistôt alebo povlakov na báze </w:t>
      </w:r>
      <w:r>
        <w:rPr>
          <w:color w:val="666666"/>
          <w:lang w:val="sk-SK"/>
        </w:rPr>
        <w:t>akrylátu</w:t>
      </w:r>
      <w:r>
        <w:rPr>
          <w:lang w:val="sk-SK"/>
        </w:rPr>
        <w:t>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Farba: Svetlo žltá</w:t>
      </w:r>
    </w:p>
    <w:p>
      <w:pPr>
        <w:pStyle w:val="Telotextu"/>
        <w:spacing w:before="0" w:after="80"/>
        <w:ind w:left="0" w:right="57" w:hanging="0"/>
        <w:jc w:val="both"/>
        <w:rPr>
          <w:color w:val="ED7D31" w:themeColor="accent2"/>
          <w:lang w:val="sk-SK"/>
        </w:rPr>
      </w:pPr>
      <w:r>
        <w:rPr>
          <w:color w:val="5E5E5E"/>
          <w:lang w:val="sk-SK"/>
        </w:rPr>
        <w:t>Vôňa: citrón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pH: 11,7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Expozičná doba: 10 - 15 minút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FixCfC sa môže nanášať handrou, špongiou, štetcom alebo striekaním. V prípade použitia s rozprašovačom sa musia dodržiavať pokyny výrobcu zariadenia.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V závislosti od závažnosti kontaminácie alebo povlakov by sa malo používať riedenie 1: 1 až 1: 5. Po namočení po dobu 10 až 15 minút sa môžu nečistoty / nátery odstrániť v závislosti od povrchu. Po vyčistení dôkladne utrite čistou vodou.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Je vhodné otestovať kompatibilitu v neviditeľnej oblasti, najmä na plastových alebo kovových povrchoch. Nedoporučuje sa na hliníkové povrchy.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Osobná ochrana 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 použití zabezpečte dostatočné vetranie.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Ochrana dýchacích ciest: respirátorové masky s filtrom P2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Ochrana očí: okuliare, pri ktorých</w:t>
      </w:r>
      <w:r>
        <w:rPr>
          <w:color w:val="333333"/>
          <w:lang w:val="sk-SK"/>
        </w:rPr>
        <w:t xml:space="preserve"> </w:t>
      </w:r>
      <w:r>
        <w:rPr>
          <w:color w:val="5E5E5E"/>
          <w:lang w:val="sk-SK"/>
        </w:rPr>
        <w:t>existuje</w:t>
      </w:r>
      <w:r>
        <w:rPr>
          <w:color w:val="333333"/>
          <w:lang w:val="sk-SK"/>
        </w:rPr>
        <w:t xml:space="preserve"> </w:t>
      </w:r>
      <w:r>
        <w:rPr>
          <w:color w:val="5E5E5E"/>
          <w:lang w:val="sk-SK"/>
        </w:rPr>
        <w:t>riziko postriekania a pri práci nad hlavou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Ochranný odev: ochranný odev proti prachu (na jedno použitie)</w:t>
      </w:r>
    </w:p>
    <w:p>
      <w:pPr>
        <w:pStyle w:val="Telotextu"/>
        <w:spacing w:before="0" w:after="80"/>
        <w:ind w:left="0" w:right="57" w:hanging="8"/>
        <w:jc w:val="both"/>
        <w:rPr/>
      </w:pPr>
      <w:r>
        <w:rPr>
          <w:color w:val="5E5E5E"/>
          <w:lang w:val="sk-SK"/>
        </w:rPr>
        <w:t>Ochrana rúk: kvapalinotesná ochrana</w:t>
      </w:r>
      <w:r>
        <w:rPr>
          <w:color w:val="FF0000"/>
          <w:lang w:val="sk-SK"/>
        </w:rPr>
        <w:t xml:space="preserve"> </w:t>
      </w:r>
      <w:r>
        <w:rPr>
          <w:color w:val="5E5E5E"/>
          <w:lang w:val="sk-SK"/>
        </w:rPr>
        <w:t>rúk (rukavice), napr. vyrobené z nitrilu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   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Spotreba FixCfC (1:1) je približne 100 ml / m2 na jeden pracovný krok. Spotrebované množstvá závisia od štruktúry a nasiakavosti povrchu. Pri striekaní sa musí pri použití vziať do úvahy strata spôsobená rozprašovacou hmlou.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0000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utrite handričku, špongiu, kefu,  pod tečúcou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FixCfC skladujte a prepravujte na chladnom, ale nemrznúcom mieste. Otvorené nádoby dobre uzavrite a čo najskôr ich spracujte. Čas použiteľnosti od dátumu výroby: 12 mesiacov. Nádoby musia byť chránené pred priamym slnečným žiarením.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 liter fľaše (1 balenie obsahuje 6 fliaš)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 </w:t>
      </w:r>
    </w:p>
    <w:p>
      <w:pPr>
        <w:pStyle w:val="Telotextu"/>
        <w:spacing w:before="0" w:after="80"/>
        <w:ind w:left="0" w:right="57" w:hanging="0"/>
        <w:rPr/>
      </w:pPr>
      <w:r>
        <w:rPr>
          <w:color w:val="5E5E5E"/>
          <w:lang w:val="sk-SK"/>
        </w:rPr>
        <w:t xml:space="preserve">Zvyšky produktu </w:t>
      </w:r>
      <w:r>
        <w:rPr>
          <w:color w:val="666666"/>
          <w:lang w:val="sk-SK"/>
        </w:rPr>
        <w:t>spláchnite</w:t>
      </w:r>
      <w:r>
        <w:rPr>
          <w:color w:val="FF0000"/>
          <w:lang w:val="sk-SK"/>
        </w:rPr>
        <w:t xml:space="preserve"> </w:t>
      </w:r>
      <w:r>
        <w:rPr>
          <w:color w:val="5E5E5E"/>
          <w:lang w:val="sk-SK"/>
        </w:rPr>
        <w:t>do kanalizácie veľkým množstvom vody, neutralizácia nie je potrebná.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Označovanie podľa nariadenia o nebezpečných látkach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Met. Corr. 1, H290 Môže byť korozívna pre kovy.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4" w:space="284"/>
        <w:col w:w="3002" w:space="284"/>
        <w:col w:w="3148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FixCfC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FixCfC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54f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236d9d"/>
    <w:rPr/>
  </w:style>
  <w:style w:type="character" w:styleId="ZpatChar" w:customStyle="1">
    <w:name w:val="Zápatí Char"/>
    <w:basedOn w:val="DefaultParagraphFont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SprechblasentextZchn">
    <w:name w:val="Sprechblasentext Zchn"/>
    <w:basedOn w:val="DefaultParagraphFont"/>
    <w:qFormat/>
    <w:rPr>
      <w:rFonts w:ascii="Segoe UI" w:hAnsi="Segoe UI" w:cs="Segoe UI"/>
      <w:sz w:val="18"/>
      <w:szCs w:val="18"/>
    </w:rPr>
  </w:style>
  <w:style w:type="character" w:styleId="TextkrperZchn">
    <w:name w:val="Textkörper Zchn"/>
    <w:basedOn w:val="DefaultParagraphFont"/>
    <w:qFormat/>
    <w:rPr>
      <w:rFonts w:ascii="Arial Narrow" w:hAnsi="Arial Narrow" w:eastAsia="Arial Narrow"/>
      <w:sz w:val="16"/>
      <w:szCs w:val="16"/>
      <w:lang w:val="en-US"/>
    </w:rPr>
  </w:style>
  <w:style w:type="character" w:styleId="FuzeileZchn">
    <w:name w:val="Fußzeile Zchn"/>
    <w:basedOn w:val="DefaultParagraphFont"/>
    <w:qFormat/>
    <w:rPr/>
  </w:style>
  <w:style w:type="character" w:styleId="KopfzeileZchn">
    <w:name w:val="Kopfzeile Zchn"/>
    <w:basedOn w:val="DefaultParagraphFont"/>
    <w:qFormat/>
    <w:rPr/>
  </w:style>
  <w:style w:type="paragraph" w:styleId="Nadpis" w:customStyle="1">
    <w:name w:val="Nadpis"/>
    <w:basedOn w:val="Normal"/>
    <w:next w:val="Telotextu"/>
    <w:qFormat/>
    <w:rsid w:val="00ea292d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rsid w:val="00ea292d"/>
    <w:pPr/>
    <w:rPr>
      <w:rFonts w:cs="Lohit Devanagari"/>
    </w:rPr>
  </w:style>
  <w:style w:type="paragraph" w:styleId="Popis" w:customStyle="1">
    <w:name w:val="Caption"/>
    <w:basedOn w:val="Normal"/>
    <w:qFormat/>
    <w:rsid w:val="00ea29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ea292d"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 w:customStyle="1">
    <w:name w:val="Header"/>
    <w:basedOn w:val="Normal"/>
    <w:link w:val="ZhlavChar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 w:customStyle="1">
    <w:name w:val="Footer"/>
    <w:basedOn w:val="Normal"/>
    <w:link w:val="ZpatChar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64A5-55E4-4CE8-89AC-A8B20DC2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DocSecurity>0</DocSecurity>
  <Pages>1</Pages>
  <Words>499</Words>
  <Characters>3137</Characters>
  <CharactersWithSpaces>3784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2020-08-04T10:55:00Z</dcterms:created>
  <dc:creator>Sprenger</dc:creator>
  <dc:description/>
  <dc:language>sk-SK</dc:language>
  <cp:lastModifiedBy/>
  <cp:lastPrinted>2019-10-31T10:14:00Z</cp:lastPrinted>
  <dcterms:modified xsi:type="dcterms:W3CDTF">2023-04-07T06:36:59Z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